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1"/>
        <w:gridCol w:w="4772"/>
      </w:tblGrid>
      <w:tr w:rsidR="00610751" w:rsidTr="0028197C">
        <w:tc>
          <w:tcPr>
            <w:tcW w:w="4771" w:type="dxa"/>
          </w:tcPr>
          <w:p w:rsidR="00610751" w:rsidRPr="0028197C" w:rsidRDefault="00610751" w:rsidP="00610751">
            <w:pPr>
              <w:widowControl w:val="0"/>
              <w:tabs>
                <w:tab w:val="left" w:pos="1322"/>
              </w:tabs>
              <w:autoSpaceDE w:val="0"/>
              <w:autoSpaceDN w:val="0"/>
              <w:adjustRightInd w:val="0"/>
              <w:ind w:left="83"/>
              <w:jc w:val="center"/>
              <w:rPr>
                <w:rFonts w:ascii="Times New Roman" w:hAnsi="Times New Roman"/>
                <w:b/>
                <w:bCs/>
                <w:sz w:val="28"/>
                <w:szCs w:val="28"/>
              </w:rPr>
            </w:pPr>
          </w:p>
          <w:p w:rsidR="00610751" w:rsidRPr="0028197C" w:rsidRDefault="0028197C" w:rsidP="00610751">
            <w:pPr>
              <w:widowControl w:val="0"/>
              <w:tabs>
                <w:tab w:val="left" w:pos="1322"/>
              </w:tabs>
              <w:autoSpaceDE w:val="0"/>
              <w:autoSpaceDN w:val="0"/>
              <w:adjustRightInd w:val="0"/>
              <w:jc w:val="center"/>
              <w:rPr>
                <w:rFonts w:ascii="Times New Roman" w:hAnsi="Times New Roman"/>
                <w:b/>
                <w:bCs/>
                <w:sz w:val="28"/>
                <w:szCs w:val="28"/>
              </w:rPr>
            </w:pPr>
            <w:r w:rsidRPr="0028197C">
              <w:rPr>
                <w:rFonts w:ascii="Times New Roman" w:hAnsi="Times New Roman"/>
                <w:noProof/>
                <w:sz w:val="28"/>
                <w:szCs w:val="28"/>
                <w:lang w:val="en-US" w:eastAsia="en-US"/>
              </w:rPr>
              <w:drawing>
                <wp:inline distT="0" distB="0" distL="0" distR="0">
                  <wp:extent cx="110490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900" cy="447675"/>
                          </a:xfrm>
                          <a:prstGeom prst="rect">
                            <a:avLst/>
                          </a:prstGeom>
                          <a:noFill/>
                          <a:ln w="9525">
                            <a:noFill/>
                            <a:miter lim="800000"/>
                            <a:headEnd/>
                            <a:tailEnd/>
                          </a:ln>
                        </pic:spPr>
                      </pic:pic>
                    </a:graphicData>
                  </a:graphic>
                </wp:inline>
              </w:drawing>
            </w:r>
          </w:p>
          <w:p w:rsidR="00610751" w:rsidRPr="0028197C" w:rsidRDefault="00610751" w:rsidP="00610751">
            <w:pPr>
              <w:widowControl w:val="0"/>
              <w:tabs>
                <w:tab w:val="left" w:pos="1322"/>
              </w:tabs>
              <w:autoSpaceDE w:val="0"/>
              <w:autoSpaceDN w:val="0"/>
              <w:adjustRightInd w:val="0"/>
              <w:jc w:val="center"/>
              <w:rPr>
                <w:rFonts w:ascii="Times New Roman" w:hAnsi="Times New Roman"/>
                <w:b/>
                <w:bCs/>
                <w:sz w:val="28"/>
                <w:szCs w:val="28"/>
              </w:rPr>
            </w:pPr>
          </w:p>
          <w:p w:rsidR="00610751" w:rsidRPr="0028197C" w:rsidRDefault="00610751" w:rsidP="00610751">
            <w:pPr>
              <w:widowControl w:val="0"/>
              <w:tabs>
                <w:tab w:val="left" w:pos="1322"/>
              </w:tabs>
              <w:autoSpaceDE w:val="0"/>
              <w:autoSpaceDN w:val="0"/>
              <w:adjustRightInd w:val="0"/>
              <w:jc w:val="center"/>
              <w:rPr>
                <w:rFonts w:ascii="Times New Roman" w:hAnsi="Times New Roman"/>
                <w:sz w:val="28"/>
                <w:szCs w:val="28"/>
              </w:rPr>
            </w:pPr>
            <w:r w:rsidRPr="0028197C">
              <w:rPr>
                <w:rFonts w:ascii="Times New Roman" w:hAnsi="Times New Roman"/>
                <w:b/>
                <w:bCs/>
                <w:sz w:val="28"/>
                <w:szCs w:val="28"/>
              </w:rPr>
              <w:t>Starptautisko inovatīvo farmaceitisko firmu asociācija</w:t>
            </w:r>
          </w:p>
          <w:p w:rsidR="00610751" w:rsidRPr="0028197C" w:rsidRDefault="00610751" w:rsidP="00610751">
            <w:pPr>
              <w:widowControl w:val="0"/>
              <w:tabs>
                <w:tab w:val="left" w:pos="1322"/>
              </w:tabs>
              <w:autoSpaceDE w:val="0"/>
              <w:autoSpaceDN w:val="0"/>
              <w:adjustRightInd w:val="0"/>
              <w:jc w:val="center"/>
              <w:rPr>
                <w:rFonts w:ascii="Times New Roman" w:hAnsi="Times New Roman"/>
                <w:sz w:val="28"/>
                <w:szCs w:val="28"/>
              </w:rPr>
            </w:pPr>
          </w:p>
          <w:p w:rsidR="00610751" w:rsidRPr="0028197C" w:rsidRDefault="00610751" w:rsidP="00610751">
            <w:pPr>
              <w:widowControl w:val="0"/>
              <w:tabs>
                <w:tab w:val="left" w:pos="1322"/>
              </w:tabs>
              <w:autoSpaceDE w:val="0"/>
              <w:autoSpaceDN w:val="0"/>
              <w:adjustRightInd w:val="0"/>
              <w:jc w:val="center"/>
              <w:rPr>
                <w:rFonts w:ascii="Times New Roman" w:hAnsi="Times New Roman"/>
              </w:rPr>
            </w:pPr>
            <w:bookmarkStart w:id="0" w:name="_GoBack"/>
            <w:r w:rsidRPr="0028197C">
              <w:rPr>
                <w:rFonts w:ascii="Times New Roman" w:hAnsi="Times New Roman"/>
              </w:rPr>
              <w:t>Adrese: Skolas iela 3, Rīga, LV–1010</w:t>
            </w:r>
          </w:p>
          <w:p w:rsidR="0028197C" w:rsidRPr="0028197C" w:rsidRDefault="00610751" w:rsidP="0028197C">
            <w:pPr>
              <w:widowControl w:val="0"/>
              <w:tabs>
                <w:tab w:val="left" w:pos="1322"/>
              </w:tabs>
              <w:autoSpaceDE w:val="0"/>
              <w:autoSpaceDN w:val="0"/>
              <w:adjustRightInd w:val="0"/>
              <w:jc w:val="center"/>
              <w:rPr>
                <w:rFonts w:ascii="Times New Roman" w:hAnsi="Times New Roman"/>
              </w:rPr>
            </w:pPr>
            <w:r w:rsidRPr="0028197C">
              <w:rPr>
                <w:rFonts w:ascii="Times New Roman" w:hAnsi="Times New Roman"/>
              </w:rPr>
              <w:t>Tālrunis: + 371 29110062</w:t>
            </w:r>
          </w:p>
          <w:p w:rsidR="0028197C" w:rsidRPr="0028197C" w:rsidRDefault="0028197C" w:rsidP="0028197C">
            <w:pPr>
              <w:widowControl w:val="0"/>
              <w:tabs>
                <w:tab w:val="left" w:pos="1322"/>
              </w:tabs>
              <w:autoSpaceDE w:val="0"/>
              <w:autoSpaceDN w:val="0"/>
              <w:adjustRightInd w:val="0"/>
              <w:jc w:val="center"/>
              <w:rPr>
                <w:rFonts w:ascii="Times New Roman" w:hAnsi="Times New Roman"/>
              </w:rPr>
            </w:pPr>
            <w:r w:rsidRPr="0028197C">
              <w:rPr>
                <w:rFonts w:ascii="Times New Roman" w:hAnsi="Times New Roman"/>
              </w:rPr>
              <w:t>E</w:t>
            </w:r>
            <w:r w:rsidR="00610751" w:rsidRPr="0028197C">
              <w:rPr>
                <w:rFonts w:ascii="Times New Roman" w:hAnsi="Times New Roman"/>
              </w:rPr>
              <w:t xml:space="preserve">-pasts: </w:t>
            </w:r>
            <w:hyperlink r:id="rId7" w:history="1">
              <w:r w:rsidR="00610751" w:rsidRPr="0028197C">
                <w:rPr>
                  <w:rStyle w:val="Hyperlink"/>
                  <w:rFonts w:ascii="Times New Roman" w:hAnsi="Times New Roman"/>
                </w:rPr>
                <w:t>siffa@siffa.lv</w:t>
              </w:r>
            </w:hyperlink>
          </w:p>
          <w:p w:rsidR="00610751" w:rsidRPr="0028197C" w:rsidRDefault="00610751" w:rsidP="0028197C">
            <w:pPr>
              <w:widowControl w:val="0"/>
              <w:tabs>
                <w:tab w:val="left" w:pos="1322"/>
              </w:tabs>
              <w:autoSpaceDE w:val="0"/>
              <w:autoSpaceDN w:val="0"/>
              <w:adjustRightInd w:val="0"/>
              <w:jc w:val="center"/>
              <w:rPr>
                <w:rFonts w:ascii="Times New Roman" w:hAnsi="Times New Roman"/>
              </w:rPr>
            </w:pPr>
            <w:proofErr w:type="spellStart"/>
            <w:r w:rsidRPr="0028197C">
              <w:rPr>
                <w:rFonts w:ascii="Times New Roman" w:hAnsi="Times New Roman"/>
              </w:rPr>
              <w:t>web</w:t>
            </w:r>
            <w:proofErr w:type="spellEnd"/>
            <w:r w:rsidRPr="0028197C">
              <w:rPr>
                <w:rFonts w:ascii="Times New Roman" w:hAnsi="Times New Roman"/>
              </w:rPr>
              <w:t xml:space="preserve">: </w:t>
            </w:r>
            <w:hyperlink r:id="rId8" w:history="1">
              <w:r w:rsidRPr="0028197C">
                <w:rPr>
                  <w:rStyle w:val="Hyperlink"/>
                  <w:rFonts w:ascii="Times New Roman" w:hAnsi="Times New Roman"/>
                </w:rPr>
                <w:t>www.siffa.lv</w:t>
              </w:r>
            </w:hyperlink>
          </w:p>
          <w:bookmarkEnd w:id="0"/>
          <w:p w:rsidR="00610751" w:rsidRPr="0028197C" w:rsidRDefault="00610751" w:rsidP="00610751">
            <w:pPr>
              <w:widowControl w:val="0"/>
              <w:autoSpaceDE w:val="0"/>
              <w:autoSpaceDN w:val="0"/>
              <w:adjustRightInd w:val="0"/>
              <w:rPr>
                <w:rFonts w:ascii="Times New Roman" w:hAnsi="Times New Roman"/>
                <w:sz w:val="28"/>
                <w:szCs w:val="28"/>
              </w:rPr>
            </w:pPr>
          </w:p>
        </w:tc>
        <w:tc>
          <w:tcPr>
            <w:tcW w:w="4772" w:type="dxa"/>
          </w:tcPr>
          <w:p w:rsidR="00610751" w:rsidRPr="0028197C" w:rsidRDefault="00610751" w:rsidP="00610751">
            <w:pPr>
              <w:widowControl w:val="0"/>
              <w:tabs>
                <w:tab w:val="left" w:pos="1322"/>
              </w:tabs>
              <w:autoSpaceDE w:val="0"/>
              <w:autoSpaceDN w:val="0"/>
              <w:adjustRightInd w:val="0"/>
              <w:ind w:left="134"/>
              <w:jc w:val="center"/>
              <w:rPr>
                <w:rFonts w:ascii="Times New Roman" w:hAnsi="Times New Roman"/>
                <w:b/>
                <w:bCs/>
                <w:sz w:val="28"/>
                <w:szCs w:val="28"/>
              </w:rPr>
            </w:pPr>
            <w:r w:rsidRPr="0028197C">
              <w:rPr>
                <w:rFonts w:ascii="Times New Roman" w:hAnsi="Times New Roman"/>
                <w:noProof/>
                <w:sz w:val="28"/>
                <w:szCs w:val="28"/>
                <w:lang w:val="en-US" w:eastAsia="en-US"/>
              </w:rPr>
              <w:drawing>
                <wp:inline distT="0" distB="0" distL="0" distR="0">
                  <wp:extent cx="781050" cy="7334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81050" cy="733425"/>
                          </a:xfrm>
                          <a:prstGeom prst="rect">
                            <a:avLst/>
                          </a:prstGeom>
                          <a:noFill/>
                          <a:ln w="9525">
                            <a:noFill/>
                            <a:miter lim="800000"/>
                            <a:headEnd/>
                            <a:tailEnd/>
                          </a:ln>
                        </pic:spPr>
                      </pic:pic>
                    </a:graphicData>
                  </a:graphic>
                </wp:inline>
              </w:drawing>
            </w:r>
          </w:p>
          <w:p w:rsidR="00610751" w:rsidRPr="0028197C" w:rsidRDefault="00610751" w:rsidP="00610751">
            <w:pPr>
              <w:widowControl w:val="0"/>
              <w:tabs>
                <w:tab w:val="left" w:pos="1322"/>
              </w:tabs>
              <w:autoSpaceDE w:val="0"/>
              <w:autoSpaceDN w:val="0"/>
              <w:adjustRightInd w:val="0"/>
              <w:ind w:left="134"/>
              <w:jc w:val="center"/>
              <w:rPr>
                <w:rFonts w:ascii="Times New Roman" w:hAnsi="Times New Roman"/>
                <w:b/>
                <w:bCs/>
                <w:sz w:val="28"/>
                <w:szCs w:val="28"/>
              </w:rPr>
            </w:pPr>
          </w:p>
          <w:p w:rsidR="00610751" w:rsidRPr="0028197C" w:rsidRDefault="00610751" w:rsidP="00610751">
            <w:pPr>
              <w:widowControl w:val="0"/>
              <w:tabs>
                <w:tab w:val="left" w:pos="1322"/>
              </w:tabs>
              <w:autoSpaceDE w:val="0"/>
              <w:autoSpaceDN w:val="0"/>
              <w:adjustRightInd w:val="0"/>
              <w:ind w:left="134"/>
              <w:jc w:val="center"/>
              <w:rPr>
                <w:rFonts w:ascii="Times New Roman" w:hAnsi="Times New Roman"/>
                <w:sz w:val="28"/>
                <w:szCs w:val="28"/>
              </w:rPr>
            </w:pPr>
            <w:r w:rsidRPr="0028197C">
              <w:rPr>
                <w:rFonts w:ascii="Times New Roman" w:hAnsi="Times New Roman"/>
                <w:b/>
                <w:bCs/>
                <w:sz w:val="28"/>
                <w:szCs w:val="28"/>
              </w:rPr>
              <w:t xml:space="preserve">Latvijas </w:t>
            </w:r>
            <w:proofErr w:type="spellStart"/>
            <w:r w:rsidRPr="0028197C">
              <w:rPr>
                <w:rFonts w:ascii="Times New Roman" w:hAnsi="Times New Roman"/>
                <w:b/>
                <w:bCs/>
                <w:sz w:val="28"/>
                <w:szCs w:val="28"/>
              </w:rPr>
              <w:t>Patentbrīvo</w:t>
            </w:r>
            <w:proofErr w:type="spellEnd"/>
            <w:r w:rsidRPr="0028197C">
              <w:rPr>
                <w:rFonts w:ascii="Times New Roman" w:hAnsi="Times New Roman"/>
                <w:b/>
                <w:bCs/>
                <w:sz w:val="28"/>
                <w:szCs w:val="28"/>
              </w:rPr>
              <w:t xml:space="preserve"> medikamentu</w:t>
            </w:r>
          </w:p>
          <w:p w:rsidR="00610751" w:rsidRPr="0028197C" w:rsidRDefault="00610751" w:rsidP="00610751">
            <w:pPr>
              <w:widowControl w:val="0"/>
              <w:autoSpaceDE w:val="0"/>
              <w:autoSpaceDN w:val="0"/>
              <w:adjustRightInd w:val="0"/>
              <w:jc w:val="center"/>
              <w:rPr>
                <w:rFonts w:ascii="Times New Roman" w:hAnsi="Times New Roman"/>
                <w:sz w:val="28"/>
                <w:szCs w:val="28"/>
              </w:rPr>
            </w:pPr>
            <w:r w:rsidRPr="0028197C">
              <w:rPr>
                <w:rFonts w:ascii="Times New Roman" w:hAnsi="Times New Roman"/>
                <w:b/>
                <w:bCs/>
                <w:sz w:val="28"/>
                <w:szCs w:val="28"/>
              </w:rPr>
              <w:t>asociācija</w:t>
            </w:r>
          </w:p>
          <w:p w:rsidR="00610751" w:rsidRPr="0028197C" w:rsidRDefault="00610751" w:rsidP="0028197C">
            <w:pPr>
              <w:widowControl w:val="0"/>
              <w:autoSpaceDE w:val="0"/>
              <w:autoSpaceDN w:val="0"/>
              <w:adjustRightInd w:val="0"/>
              <w:jc w:val="center"/>
              <w:rPr>
                <w:rFonts w:ascii="Times New Roman" w:hAnsi="Times New Roman"/>
                <w:sz w:val="28"/>
                <w:szCs w:val="28"/>
              </w:rPr>
            </w:pPr>
          </w:p>
          <w:p w:rsidR="00610751" w:rsidRPr="0028197C" w:rsidRDefault="00610751" w:rsidP="0028197C">
            <w:pPr>
              <w:widowControl w:val="0"/>
              <w:autoSpaceDE w:val="0"/>
              <w:autoSpaceDN w:val="0"/>
              <w:adjustRightInd w:val="0"/>
              <w:ind w:left="-35"/>
              <w:jc w:val="center"/>
              <w:rPr>
                <w:rFonts w:ascii="Times New Roman" w:hAnsi="Times New Roman"/>
              </w:rPr>
            </w:pPr>
            <w:r w:rsidRPr="0028197C">
              <w:rPr>
                <w:rFonts w:ascii="Times New Roman" w:hAnsi="Times New Roman"/>
              </w:rPr>
              <w:t>Adrese: Krišjāņa Valdemāra iela33-29, Rīga, LV–1010</w:t>
            </w:r>
          </w:p>
          <w:p w:rsidR="00610751" w:rsidRPr="0028197C" w:rsidRDefault="00610751" w:rsidP="0028197C">
            <w:pPr>
              <w:widowControl w:val="0"/>
              <w:autoSpaceDE w:val="0"/>
              <w:autoSpaceDN w:val="0"/>
              <w:adjustRightInd w:val="0"/>
              <w:jc w:val="center"/>
              <w:rPr>
                <w:rFonts w:ascii="Times New Roman" w:hAnsi="Times New Roman"/>
              </w:rPr>
            </w:pPr>
            <w:r w:rsidRPr="0028197C">
              <w:rPr>
                <w:rFonts w:ascii="Times New Roman" w:hAnsi="Times New Roman"/>
              </w:rPr>
              <w:t>Tālrunis: + 371 27829001</w:t>
            </w:r>
          </w:p>
          <w:p w:rsidR="0028197C" w:rsidRPr="0028197C" w:rsidRDefault="00610751" w:rsidP="00610751">
            <w:pPr>
              <w:widowControl w:val="0"/>
              <w:autoSpaceDE w:val="0"/>
              <w:autoSpaceDN w:val="0"/>
              <w:adjustRightInd w:val="0"/>
              <w:jc w:val="center"/>
              <w:rPr>
                <w:rFonts w:ascii="Times New Roman" w:hAnsi="Times New Roman"/>
              </w:rPr>
            </w:pPr>
            <w:r w:rsidRPr="0028197C">
              <w:rPr>
                <w:rFonts w:ascii="Times New Roman" w:hAnsi="Times New Roman"/>
              </w:rPr>
              <w:t xml:space="preserve">Fakss: + 371 67844976 </w:t>
            </w:r>
          </w:p>
          <w:p w:rsidR="0028197C" w:rsidRPr="0028197C" w:rsidRDefault="0028197C" w:rsidP="00610751">
            <w:pPr>
              <w:widowControl w:val="0"/>
              <w:autoSpaceDE w:val="0"/>
              <w:autoSpaceDN w:val="0"/>
              <w:adjustRightInd w:val="0"/>
              <w:jc w:val="center"/>
              <w:rPr>
                <w:rFonts w:ascii="Times New Roman" w:hAnsi="Times New Roman"/>
              </w:rPr>
            </w:pPr>
            <w:r w:rsidRPr="0028197C">
              <w:rPr>
                <w:rFonts w:ascii="Times New Roman" w:hAnsi="Times New Roman"/>
              </w:rPr>
              <w:t>E</w:t>
            </w:r>
            <w:r w:rsidR="00610751" w:rsidRPr="0028197C">
              <w:rPr>
                <w:rFonts w:ascii="Times New Roman" w:hAnsi="Times New Roman"/>
              </w:rPr>
              <w:t xml:space="preserve">-pasts: </w:t>
            </w:r>
            <w:hyperlink r:id="rId10" w:history="1">
              <w:r w:rsidR="00610751" w:rsidRPr="0028197C">
                <w:rPr>
                  <w:rStyle w:val="Hyperlink"/>
                  <w:rFonts w:ascii="Times New Roman" w:hAnsi="Times New Roman"/>
                </w:rPr>
                <w:t>lpma@lpma.lv</w:t>
              </w:r>
            </w:hyperlink>
          </w:p>
          <w:p w:rsidR="00610751" w:rsidRPr="0028197C" w:rsidRDefault="00610751" w:rsidP="00610751">
            <w:pPr>
              <w:widowControl w:val="0"/>
              <w:autoSpaceDE w:val="0"/>
              <w:autoSpaceDN w:val="0"/>
              <w:adjustRightInd w:val="0"/>
              <w:jc w:val="center"/>
              <w:rPr>
                <w:rFonts w:ascii="Times New Roman" w:hAnsi="Times New Roman"/>
                <w:sz w:val="28"/>
                <w:szCs w:val="28"/>
              </w:rPr>
            </w:pPr>
            <w:proofErr w:type="spellStart"/>
            <w:r w:rsidRPr="0028197C">
              <w:rPr>
                <w:rFonts w:ascii="Times New Roman" w:hAnsi="Times New Roman"/>
              </w:rPr>
              <w:t>web</w:t>
            </w:r>
            <w:proofErr w:type="spellEnd"/>
            <w:r w:rsidRPr="0028197C">
              <w:rPr>
                <w:rFonts w:ascii="Times New Roman" w:hAnsi="Times New Roman"/>
              </w:rPr>
              <w:t xml:space="preserve">: </w:t>
            </w:r>
            <w:hyperlink r:id="rId11" w:history="1">
              <w:r w:rsidRPr="0028197C">
                <w:rPr>
                  <w:rStyle w:val="Hyperlink"/>
                  <w:rFonts w:ascii="Times New Roman" w:hAnsi="Times New Roman"/>
                </w:rPr>
                <w:t>www.lpma.lv</w:t>
              </w:r>
            </w:hyperlink>
          </w:p>
        </w:tc>
      </w:tr>
    </w:tbl>
    <w:p w:rsidR="00610751" w:rsidRDefault="00610751" w:rsidP="00610751">
      <w:pPr>
        <w:widowControl w:val="0"/>
        <w:autoSpaceDE w:val="0"/>
        <w:autoSpaceDN w:val="0"/>
        <w:adjustRightInd w:val="0"/>
        <w:spacing w:after="0" w:line="240" w:lineRule="auto"/>
        <w:rPr>
          <w:rFonts w:ascii="Times New Roman" w:hAnsi="Times New Roman"/>
          <w:sz w:val="20"/>
          <w:szCs w:val="20"/>
        </w:rPr>
      </w:pPr>
    </w:p>
    <w:p w:rsidR="00610751" w:rsidRDefault="00610751" w:rsidP="007B06A3">
      <w:pPr>
        <w:widowControl w:val="0"/>
        <w:tabs>
          <w:tab w:val="left" w:pos="1322"/>
        </w:tabs>
        <w:autoSpaceDE w:val="0"/>
        <w:autoSpaceDN w:val="0"/>
        <w:adjustRightInd w:val="0"/>
        <w:spacing w:after="0" w:line="240" w:lineRule="auto"/>
        <w:ind w:left="1322"/>
        <w:rPr>
          <w:rFonts w:ascii="Times New Roman" w:hAnsi="Times New Roman"/>
          <w:sz w:val="20"/>
          <w:szCs w:val="20"/>
        </w:rPr>
      </w:pPr>
    </w:p>
    <w:p w:rsidR="00610751" w:rsidRDefault="00610751" w:rsidP="007B06A3">
      <w:pPr>
        <w:widowControl w:val="0"/>
        <w:tabs>
          <w:tab w:val="left" w:pos="1322"/>
        </w:tabs>
        <w:autoSpaceDE w:val="0"/>
        <w:autoSpaceDN w:val="0"/>
        <w:adjustRightInd w:val="0"/>
        <w:spacing w:after="0" w:line="240" w:lineRule="auto"/>
        <w:ind w:left="1322"/>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ind w:left="1322"/>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sectPr w:rsidR="0013667E" w:rsidRPr="008134C3" w:rsidSect="008F5090">
          <w:pgSz w:w="11920" w:h="16840"/>
          <w:pgMar w:top="440" w:right="1147" w:bottom="280" w:left="1220" w:header="720" w:footer="720" w:gutter="0"/>
          <w:cols w:space="720"/>
          <w:noEndnote/>
        </w:sectPr>
      </w:pPr>
    </w:p>
    <w:p w:rsidR="00610751" w:rsidRDefault="0013667E" w:rsidP="00610751">
      <w:pPr>
        <w:widowControl w:val="0"/>
        <w:tabs>
          <w:tab w:val="left" w:pos="1322"/>
        </w:tabs>
        <w:autoSpaceDE w:val="0"/>
        <w:autoSpaceDN w:val="0"/>
        <w:adjustRightInd w:val="0"/>
        <w:spacing w:after="0" w:line="240" w:lineRule="auto"/>
        <w:ind w:left="134"/>
        <w:rPr>
          <w:rFonts w:ascii="Times New Roman" w:hAnsi="Times New Roman"/>
          <w:sz w:val="20"/>
          <w:szCs w:val="20"/>
        </w:rPr>
      </w:pPr>
      <w:r w:rsidRPr="008134C3">
        <w:rPr>
          <w:rFonts w:ascii="Times New Roman" w:hAnsi="Times New Roman"/>
          <w:sz w:val="20"/>
          <w:szCs w:val="20"/>
        </w:rPr>
        <w:lastRenderedPageBreak/>
        <w:br w:type="column"/>
      </w:r>
    </w:p>
    <w:p w:rsidR="0013667E" w:rsidRPr="000C7348" w:rsidRDefault="0013667E" w:rsidP="007B06A3">
      <w:pPr>
        <w:widowControl w:val="0"/>
        <w:tabs>
          <w:tab w:val="left" w:pos="1322"/>
        </w:tabs>
        <w:autoSpaceDE w:val="0"/>
        <w:autoSpaceDN w:val="0"/>
        <w:adjustRightInd w:val="0"/>
        <w:spacing w:after="0" w:line="240" w:lineRule="auto"/>
        <w:ind w:left="948"/>
        <w:jc w:val="center"/>
        <w:rPr>
          <w:rFonts w:ascii="Times New Roman" w:hAnsi="Times New Roman"/>
          <w:sz w:val="20"/>
          <w:szCs w:val="20"/>
        </w:rPr>
        <w:sectPr w:rsidR="0013667E" w:rsidRPr="000C7348" w:rsidSect="008F5090">
          <w:type w:val="continuous"/>
          <w:pgSz w:w="11920" w:h="16840"/>
          <w:pgMar w:top="440" w:right="1147" w:bottom="280" w:left="1220" w:header="720" w:footer="720" w:gutter="0"/>
          <w:cols w:num="2" w:space="720" w:equalWidth="0">
            <w:col w:w="4290" w:space="1094"/>
            <w:col w:w="4396"/>
          </w:cols>
          <w:noEndnote/>
        </w:sect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8"/>
          <w:szCs w:val="28"/>
        </w:rPr>
      </w:pPr>
    </w:p>
    <w:p w:rsidR="0013667E" w:rsidRPr="008134C3" w:rsidRDefault="0013667E" w:rsidP="007B06A3">
      <w:pPr>
        <w:widowControl w:val="0"/>
        <w:tabs>
          <w:tab w:val="left" w:pos="1322"/>
        </w:tabs>
        <w:autoSpaceDE w:val="0"/>
        <w:autoSpaceDN w:val="0"/>
        <w:adjustRightInd w:val="0"/>
        <w:spacing w:after="0" w:line="240" w:lineRule="auto"/>
        <w:ind w:left="176"/>
        <w:jc w:val="center"/>
        <w:rPr>
          <w:rFonts w:ascii="Times New Roman" w:hAnsi="Times New Roman"/>
          <w:sz w:val="36"/>
          <w:szCs w:val="36"/>
        </w:rPr>
      </w:pPr>
      <w:r w:rsidRPr="008134C3">
        <w:rPr>
          <w:rFonts w:ascii="Times New Roman" w:hAnsi="Times New Roman"/>
          <w:b/>
          <w:bCs/>
          <w:sz w:val="36"/>
          <w:szCs w:val="36"/>
        </w:rPr>
        <w:t>ZĀĻU REKLAMĒŠANAS PRAKSES ĒTIKAS KODEKSS</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8"/>
          <w:szCs w:val="28"/>
        </w:rPr>
      </w:pPr>
    </w:p>
    <w:p w:rsidR="0013667E" w:rsidRPr="008134C3" w:rsidRDefault="0013667E" w:rsidP="007B06A3">
      <w:pPr>
        <w:widowControl w:val="0"/>
        <w:tabs>
          <w:tab w:val="left" w:pos="1322"/>
        </w:tabs>
        <w:autoSpaceDE w:val="0"/>
        <w:autoSpaceDN w:val="0"/>
        <w:adjustRightInd w:val="0"/>
        <w:spacing w:after="0" w:line="240" w:lineRule="auto"/>
        <w:ind w:left="3987"/>
        <w:jc w:val="center"/>
        <w:rPr>
          <w:rFonts w:ascii="Times New Roman" w:hAnsi="Times New Roman"/>
          <w:sz w:val="24"/>
          <w:szCs w:val="24"/>
        </w:rPr>
      </w:pPr>
      <w:r w:rsidRPr="008134C3">
        <w:rPr>
          <w:rFonts w:ascii="Times New Roman" w:hAnsi="Times New Roman"/>
          <w:i/>
          <w:iCs/>
          <w:sz w:val="24"/>
          <w:szCs w:val="24"/>
        </w:rPr>
        <w:t>Apstiprināts ar</w:t>
      </w:r>
    </w:p>
    <w:p w:rsidR="0013667E" w:rsidRPr="008134C3" w:rsidRDefault="0013667E" w:rsidP="007B06A3">
      <w:pPr>
        <w:widowControl w:val="0"/>
        <w:tabs>
          <w:tab w:val="left" w:pos="1322"/>
        </w:tabs>
        <w:autoSpaceDE w:val="0"/>
        <w:autoSpaceDN w:val="0"/>
        <w:adjustRightInd w:val="0"/>
        <w:spacing w:after="0" w:line="240" w:lineRule="auto"/>
        <w:ind w:left="4025"/>
        <w:rPr>
          <w:rFonts w:ascii="Times New Roman" w:hAnsi="Times New Roman"/>
          <w:sz w:val="24"/>
          <w:szCs w:val="24"/>
        </w:rPr>
      </w:pPr>
      <w:r w:rsidRPr="008134C3">
        <w:rPr>
          <w:rFonts w:ascii="Times New Roman" w:hAnsi="Times New Roman"/>
          <w:i/>
          <w:iCs/>
          <w:sz w:val="24"/>
          <w:szCs w:val="24"/>
        </w:rPr>
        <w:t>Starptautisko inovatīvo farmaceitisko firmu asociācijas</w:t>
      </w:r>
    </w:p>
    <w:p w:rsidR="0013667E" w:rsidRPr="008134C3" w:rsidRDefault="00270DD0" w:rsidP="007B06A3">
      <w:pPr>
        <w:widowControl w:val="0"/>
        <w:tabs>
          <w:tab w:val="left" w:pos="1322"/>
        </w:tabs>
        <w:autoSpaceDE w:val="0"/>
        <w:autoSpaceDN w:val="0"/>
        <w:adjustRightInd w:val="0"/>
        <w:spacing w:after="0" w:line="240" w:lineRule="auto"/>
        <w:ind w:left="4025"/>
        <w:rPr>
          <w:rFonts w:ascii="Times New Roman" w:hAnsi="Times New Roman"/>
          <w:sz w:val="24"/>
          <w:szCs w:val="24"/>
        </w:rPr>
      </w:pPr>
      <w:r w:rsidRPr="00F263DC">
        <w:rPr>
          <w:rFonts w:ascii="Times New Roman" w:hAnsi="Times New Roman"/>
          <w:i/>
          <w:iCs/>
          <w:sz w:val="24"/>
          <w:szCs w:val="24"/>
        </w:rPr>
        <w:t>2016</w:t>
      </w:r>
      <w:r w:rsidR="0013667E" w:rsidRPr="00F263DC">
        <w:rPr>
          <w:rFonts w:ascii="Times New Roman" w:hAnsi="Times New Roman"/>
          <w:i/>
          <w:iCs/>
          <w:sz w:val="24"/>
          <w:szCs w:val="24"/>
        </w:rPr>
        <w:t xml:space="preserve">.gada </w:t>
      </w:r>
      <w:r w:rsidRPr="00F263DC">
        <w:rPr>
          <w:rFonts w:ascii="Times New Roman" w:hAnsi="Times New Roman"/>
          <w:i/>
          <w:iCs/>
          <w:sz w:val="24"/>
          <w:szCs w:val="24"/>
        </w:rPr>
        <w:t>23.marta</w:t>
      </w:r>
      <w:r w:rsidR="0013667E" w:rsidRPr="00F263DC">
        <w:rPr>
          <w:rFonts w:ascii="Times New Roman" w:hAnsi="Times New Roman"/>
          <w:i/>
          <w:iCs/>
          <w:sz w:val="24"/>
          <w:szCs w:val="24"/>
        </w:rPr>
        <w:t xml:space="preserve"> biedru sapulces lēmumu</w:t>
      </w:r>
    </w:p>
    <w:p w:rsidR="0013667E" w:rsidRPr="008134C3" w:rsidRDefault="0013667E" w:rsidP="007B06A3">
      <w:pPr>
        <w:widowControl w:val="0"/>
        <w:tabs>
          <w:tab w:val="left" w:pos="1322"/>
        </w:tabs>
        <w:autoSpaceDE w:val="0"/>
        <w:autoSpaceDN w:val="0"/>
        <w:adjustRightInd w:val="0"/>
        <w:spacing w:after="0" w:line="240" w:lineRule="auto"/>
        <w:ind w:left="3987"/>
        <w:jc w:val="center"/>
        <w:rPr>
          <w:rFonts w:ascii="Times New Roman" w:hAnsi="Times New Roman"/>
          <w:sz w:val="24"/>
          <w:szCs w:val="24"/>
        </w:rPr>
      </w:pPr>
      <w:r w:rsidRPr="008134C3">
        <w:rPr>
          <w:rFonts w:ascii="Times New Roman" w:hAnsi="Times New Roman"/>
          <w:i/>
          <w:iCs/>
          <w:sz w:val="24"/>
          <w:szCs w:val="24"/>
        </w:rPr>
        <w:t>un</w:t>
      </w:r>
    </w:p>
    <w:p w:rsidR="0013667E" w:rsidRPr="008134C3" w:rsidRDefault="0013667E" w:rsidP="007B06A3">
      <w:pPr>
        <w:widowControl w:val="0"/>
        <w:tabs>
          <w:tab w:val="left" w:pos="1322"/>
        </w:tabs>
        <w:autoSpaceDE w:val="0"/>
        <w:autoSpaceDN w:val="0"/>
        <w:adjustRightInd w:val="0"/>
        <w:spacing w:after="0" w:line="240" w:lineRule="auto"/>
        <w:ind w:left="4025"/>
        <w:rPr>
          <w:rFonts w:ascii="Times New Roman" w:hAnsi="Times New Roman"/>
          <w:sz w:val="24"/>
          <w:szCs w:val="24"/>
        </w:rPr>
      </w:pPr>
      <w:r w:rsidRPr="00F263DC">
        <w:rPr>
          <w:rFonts w:ascii="Times New Roman" w:hAnsi="Times New Roman"/>
          <w:i/>
          <w:iCs/>
          <w:sz w:val="24"/>
          <w:szCs w:val="24"/>
        </w:rPr>
        <w:t xml:space="preserve">Latvijas </w:t>
      </w:r>
      <w:proofErr w:type="spellStart"/>
      <w:r w:rsidRPr="00F263DC">
        <w:rPr>
          <w:rFonts w:ascii="Times New Roman" w:hAnsi="Times New Roman"/>
          <w:i/>
          <w:iCs/>
          <w:sz w:val="24"/>
          <w:szCs w:val="24"/>
        </w:rPr>
        <w:t>Patentbrīvo</w:t>
      </w:r>
      <w:proofErr w:type="spellEnd"/>
      <w:r w:rsidRPr="00F263DC">
        <w:rPr>
          <w:rFonts w:ascii="Times New Roman" w:hAnsi="Times New Roman"/>
          <w:i/>
          <w:iCs/>
          <w:sz w:val="24"/>
          <w:szCs w:val="24"/>
        </w:rPr>
        <w:t xml:space="preserve"> </w:t>
      </w:r>
      <w:r w:rsidR="00F263DC" w:rsidRPr="00F263DC">
        <w:rPr>
          <w:rFonts w:ascii="Times New Roman" w:hAnsi="Times New Roman"/>
          <w:i/>
          <w:iCs/>
          <w:sz w:val="24"/>
          <w:szCs w:val="24"/>
        </w:rPr>
        <w:t>m</w:t>
      </w:r>
      <w:r w:rsidRPr="00F263DC">
        <w:rPr>
          <w:rFonts w:ascii="Times New Roman" w:hAnsi="Times New Roman"/>
          <w:i/>
          <w:iCs/>
          <w:sz w:val="24"/>
          <w:szCs w:val="24"/>
        </w:rPr>
        <w:t xml:space="preserve">edikamentu </w:t>
      </w:r>
      <w:r w:rsidR="00F263DC" w:rsidRPr="00F263DC">
        <w:rPr>
          <w:rFonts w:ascii="Times New Roman" w:hAnsi="Times New Roman"/>
          <w:i/>
          <w:iCs/>
          <w:sz w:val="24"/>
          <w:szCs w:val="24"/>
        </w:rPr>
        <w:t>a</w:t>
      </w:r>
      <w:r w:rsidRPr="00F263DC">
        <w:rPr>
          <w:rFonts w:ascii="Times New Roman" w:hAnsi="Times New Roman"/>
          <w:i/>
          <w:iCs/>
          <w:sz w:val="24"/>
          <w:szCs w:val="24"/>
        </w:rPr>
        <w:t xml:space="preserve">sociācijas </w:t>
      </w:r>
      <w:r w:rsidR="00270DD0" w:rsidRPr="00F263DC">
        <w:rPr>
          <w:rFonts w:ascii="Times New Roman" w:hAnsi="Times New Roman"/>
          <w:i/>
          <w:iCs/>
          <w:sz w:val="24"/>
          <w:szCs w:val="24"/>
        </w:rPr>
        <w:t>2016</w:t>
      </w:r>
      <w:r w:rsidRPr="00F263DC">
        <w:rPr>
          <w:rFonts w:ascii="Times New Roman" w:hAnsi="Times New Roman"/>
          <w:i/>
          <w:iCs/>
          <w:sz w:val="24"/>
          <w:szCs w:val="24"/>
        </w:rPr>
        <w:t xml:space="preserve">.gada </w:t>
      </w:r>
      <w:r w:rsidR="00270DD0" w:rsidRPr="00F263DC">
        <w:rPr>
          <w:rFonts w:ascii="Times New Roman" w:hAnsi="Times New Roman"/>
          <w:i/>
          <w:iCs/>
          <w:sz w:val="24"/>
          <w:szCs w:val="24"/>
        </w:rPr>
        <w:t>23.marta</w:t>
      </w:r>
      <w:r w:rsidRPr="00F263DC">
        <w:rPr>
          <w:rFonts w:ascii="Times New Roman" w:hAnsi="Times New Roman"/>
          <w:i/>
          <w:iCs/>
          <w:sz w:val="24"/>
          <w:szCs w:val="24"/>
        </w:rPr>
        <w:t xml:space="preserve"> biedru</w:t>
      </w:r>
      <w:r w:rsidRPr="008134C3">
        <w:rPr>
          <w:rFonts w:ascii="Times New Roman" w:hAnsi="Times New Roman"/>
          <w:i/>
          <w:iCs/>
          <w:sz w:val="24"/>
          <w:szCs w:val="24"/>
        </w:rPr>
        <w:t xml:space="preserve"> sapulces lēmumu</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0C7348" w:rsidRDefault="000C7348"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0C7348" w:rsidRDefault="000C7348"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0C7348" w:rsidRPr="008134C3" w:rsidRDefault="000C7348"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0"/>
          <w:szCs w:val="20"/>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F263DC" w:rsidRDefault="00270DD0" w:rsidP="007B06A3">
      <w:pPr>
        <w:widowControl w:val="0"/>
        <w:tabs>
          <w:tab w:val="left" w:pos="1322"/>
        </w:tabs>
        <w:autoSpaceDE w:val="0"/>
        <w:autoSpaceDN w:val="0"/>
        <w:adjustRightInd w:val="0"/>
        <w:spacing w:after="0" w:line="240" w:lineRule="auto"/>
        <w:jc w:val="center"/>
        <w:rPr>
          <w:rFonts w:ascii="Times New Roman" w:hAnsi="Times New Roman"/>
          <w:sz w:val="24"/>
          <w:szCs w:val="24"/>
        </w:rPr>
      </w:pPr>
      <w:r w:rsidRPr="00F263DC">
        <w:rPr>
          <w:rFonts w:ascii="Times New Roman" w:hAnsi="Times New Roman"/>
          <w:b/>
          <w:bCs/>
          <w:sz w:val="24"/>
          <w:szCs w:val="24"/>
        </w:rPr>
        <w:t>Rīga, 2016</w:t>
      </w:r>
      <w:r w:rsidR="0013667E" w:rsidRPr="00F263DC">
        <w:rPr>
          <w:rFonts w:ascii="Times New Roman" w:hAnsi="Times New Roman"/>
          <w:b/>
          <w:bCs/>
          <w:sz w:val="24"/>
          <w:szCs w:val="24"/>
        </w:rPr>
        <w:t>.gads</w:t>
      </w:r>
    </w:p>
    <w:p w:rsidR="0013667E" w:rsidRPr="008134C3" w:rsidRDefault="00270DD0" w:rsidP="007B06A3">
      <w:pPr>
        <w:widowControl w:val="0"/>
        <w:tabs>
          <w:tab w:val="left" w:pos="1322"/>
        </w:tabs>
        <w:autoSpaceDE w:val="0"/>
        <w:autoSpaceDN w:val="0"/>
        <w:adjustRightInd w:val="0"/>
        <w:spacing w:after="0" w:line="240" w:lineRule="auto"/>
        <w:jc w:val="center"/>
        <w:rPr>
          <w:rFonts w:ascii="Times New Roman" w:hAnsi="Times New Roman"/>
          <w:sz w:val="24"/>
          <w:szCs w:val="24"/>
        </w:rPr>
      </w:pPr>
      <w:r w:rsidRPr="00F263DC">
        <w:rPr>
          <w:rFonts w:ascii="Times New Roman" w:hAnsi="Times New Roman"/>
          <w:sz w:val="24"/>
          <w:szCs w:val="24"/>
        </w:rPr>
        <w:t>(Stājas spēkā ar 2016</w:t>
      </w:r>
      <w:r w:rsidR="0013667E" w:rsidRPr="00F263DC">
        <w:rPr>
          <w:rFonts w:ascii="Times New Roman" w:hAnsi="Times New Roman"/>
          <w:sz w:val="24"/>
          <w:szCs w:val="24"/>
        </w:rPr>
        <w:t xml:space="preserve">.gada </w:t>
      </w:r>
      <w:r w:rsidR="00F263DC">
        <w:rPr>
          <w:rFonts w:ascii="Times New Roman" w:hAnsi="Times New Roman"/>
          <w:sz w:val="24"/>
          <w:szCs w:val="24"/>
        </w:rPr>
        <w:t>1.aprīli</w:t>
      </w:r>
      <w:r w:rsidR="0013667E" w:rsidRPr="00F263DC">
        <w:rPr>
          <w:rFonts w:ascii="Times New Roman" w:hAnsi="Times New Roman"/>
          <w:sz w:val="24"/>
          <w:szCs w:val="24"/>
        </w:rPr>
        <w:t>)</w:t>
      </w:r>
    </w:p>
    <w:p w:rsidR="0013667E" w:rsidRPr="008134C3" w:rsidRDefault="0013667E" w:rsidP="007B06A3">
      <w:pPr>
        <w:widowControl w:val="0"/>
        <w:tabs>
          <w:tab w:val="left" w:pos="1322"/>
        </w:tabs>
        <w:autoSpaceDE w:val="0"/>
        <w:autoSpaceDN w:val="0"/>
        <w:adjustRightInd w:val="0"/>
        <w:spacing w:after="0" w:line="240" w:lineRule="auto"/>
        <w:ind w:left="2993"/>
        <w:jc w:val="center"/>
        <w:rPr>
          <w:rFonts w:ascii="Times New Roman" w:hAnsi="Times New Roman"/>
          <w:sz w:val="24"/>
          <w:szCs w:val="24"/>
        </w:rPr>
        <w:sectPr w:rsidR="0013667E" w:rsidRPr="008134C3" w:rsidSect="008F5090">
          <w:type w:val="continuous"/>
          <w:pgSz w:w="11920" w:h="16840"/>
          <w:pgMar w:top="440" w:right="1147" w:bottom="280" w:left="1220" w:header="720" w:footer="720" w:gutter="0"/>
          <w:cols w:space="720" w:equalWidth="0">
            <w:col w:w="9780"/>
          </w:cols>
          <w:noEndnote/>
        </w:sectPr>
      </w:pPr>
    </w:p>
    <w:p w:rsidR="0013667E" w:rsidRPr="008134C3" w:rsidRDefault="0013667E" w:rsidP="007B06A3">
      <w:pPr>
        <w:widowControl w:val="0"/>
        <w:tabs>
          <w:tab w:val="left" w:pos="1322"/>
        </w:tabs>
        <w:autoSpaceDE w:val="0"/>
        <w:autoSpaceDN w:val="0"/>
        <w:adjustRightInd w:val="0"/>
        <w:spacing w:after="0" w:line="240" w:lineRule="auto"/>
        <w:jc w:val="center"/>
        <w:rPr>
          <w:rFonts w:ascii="Times New Roman" w:hAnsi="Times New Roman"/>
        </w:rPr>
      </w:pPr>
      <w:r w:rsidRPr="008134C3">
        <w:rPr>
          <w:rFonts w:ascii="Times New Roman" w:hAnsi="Times New Roman"/>
          <w:b/>
          <w:bCs/>
        </w:rPr>
        <w:lastRenderedPageBreak/>
        <w:t>SATURA RĀDĪTĀJS</w:t>
      </w:r>
    </w:p>
    <w:p w:rsidR="0013667E" w:rsidRPr="002008BD" w:rsidRDefault="0013667E" w:rsidP="007B06A3">
      <w:pPr>
        <w:widowControl w:val="0"/>
        <w:tabs>
          <w:tab w:val="left" w:pos="1322"/>
        </w:tabs>
        <w:autoSpaceDE w:val="0"/>
        <w:autoSpaceDN w:val="0"/>
        <w:adjustRightInd w:val="0"/>
        <w:spacing w:after="0" w:line="240" w:lineRule="auto"/>
        <w:rPr>
          <w:rFonts w:ascii="Times New Roman" w:hAnsi="Times New Roman"/>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rPr>
        <w:t>IEVADS</w:t>
      </w:r>
    </w:p>
    <w:p w:rsidR="0013667E"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rPr>
        <w:t xml:space="preserve">KODEKSA APTVERTĀ JOMA </w:t>
      </w:r>
    </w:p>
    <w:p w:rsidR="0013667E"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rPr>
        <w:t xml:space="preserve">KODEKSU LIETOJAMĪBA </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rPr>
        <w:t>KODEKSA NOSACĪJUMI</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 PUNKTS – REĢISTRĀCIJA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2. PUNKTS – PUBLISKOJAMĀ INFORMĀCIJA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3. PUNKTS – REKLĀMA UN TĀS PAMATOJUMS</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4. PUNKTS – CITĀTU IZMANTOŠANA REKLĀMĀ</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5. PUNKTS – REKLĀMAS ATZĪŠANA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6. PUNKTS – REKLĀMAS IZPLATĪŠANA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7. PUNKTS – REKLĀMAS PĀRBAUDĀMĪBA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8. PUNKTS – INFORMATĪVIE UN IZGLĪTOJOŠIE MATERIĀLI, KĀ ARĪ MEDICĪNISKA PIELIETOJUMA PRIEKŠMETI</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9. PUNKTS – IETEIKUMI PAR MEDICĪNISKIEM JAUTĀJUMIEM</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10. PUNKTS – PASĀKUMI UN VIESMĪLĪBA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11. PUNKTS – DĀVANU AIZLIEGUMS</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12. PUNKTS – ZIEDOJUMI UN DĀVINĀJUMI, KAS ATBALSTA VESELĪBAS APRŪPI VAI PĒTĪJUMUS</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13. PUNKTS – MAKSA PAR PAKALPOJUMIEM</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 xml:space="preserve">14. PUNKTS </w:t>
      </w:r>
      <w:r w:rsidR="00F521D1">
        <w:rPr>
          <w:rFonts w:ascii="Times New Roman" w:hAnsi="Times New Roman"/>
        </w:rPr>
        <w:t>–</w:t>
      </w:r>
      <w:r w:rsidRPr="008134C3">
        <w:rPr>
          <w:rFonts w:ascii="Times New Roman" w:hAnsi="Times New Roman"/>
        </w:rPr>
        <w:t xml:space="preserve"> VESELĪBAS APRŪPES DARBINIEKU SPONSORĒŠANA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15. PUNKTS – KONSULTANTU IZMANTOŠANA</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16. PUNKTS – TIRGOTO ZĀĻU NEINTERVENCES PĒTĪJUMI</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17. PUNKTS – PARAUGI</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18. PUNKTS – FARMĀCIJAS UZŅĒMUMU DARBINIEKI</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19. PUNKTS – FARMĀCIJAS UZŅĒMUMU SADARBĪBA AR PACIENTU ORGANIZĀCIJĀM</w:t>
      </w:r>
    </w:p>
    <w:p w:rsidR="0013667E" w:rsidRPr="008134C3" w:rsidRDefault="0013667E" w:rsidP="007B06A3">
      <w:pPr>
        <w:widowControl w:val="0"/>
        <w:tabs>
          <w:tab w:val="left" w:pos="1322"/>
        </w:tabs>
        <w:autoSpaceDE w:val="0"/>
        <w:autoSpaceDN w:val="0"/>
        <w:adjustRightInd w:val="0"/>
        <w:spacing w:after="0" w:line="240" w:lineRule="auto"/>
        <w:ind w:left="1276" w:hanging="1276"/>
        <w:rPr>
          <w:rFonts w:ascii="Times New Roman" w:hAnsi="Times New Roman"/>
        </w:rPr>
      </w:pPr>
      <w:r w:rsidRPr="008134C3">
        <w:rPr>
          <w:rFonts w:ascii="Times New Roman" w:hAnsi="Times New Roman"/>
        </w:rPr>
        <w:t>20. PUNKTS – SANKCIJAS</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ind w:left="1560" w:hanging="1560"/>
        <w:rPr>
          <w:rFonts w:ascii="Times New Roman" w:hAnsi="Times New Roman"/>
        </w:rPr>
      </w:pPr>
      <w:r w:rsidRPr="008134C3">
        <w:rPr>
          <w:rFonts w:ascii="Times New Roman" w:hAnsi="Times New Roman"/>
        </w:rPr>
        <w:t>PIELIKUMS A – ĪSTENOŠANAS UN KĀRTĪBAS NOSACĪJUMI</w:t>
      </w:r>
    </w:p>
    <w:p w:rsidR="0013667E" w:rsidRPr="008134C3" w:rsidRDefault="0013667E" w:rsidP="007B06A3">
      <w:pPr>
        <w:widowControl w:val="0"/>
        <w:tabs>
          <w:tab w:val="left" w:pos="1322"/>
        </w:tabs>
        <w:autoSpaceDE w:val="0"/>
        <w:autoSpaceDN w:val="0"/>
        <w:adjustRightInd w:val="0"/>
        <w:spacing w:after="0" w:line="240" w:lineRule="auto"/>
        <w:ind w:left="1560" w:hanging="1560"/>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ind w:left="1560" w:hanging="1560"/>
        <w:rPr>
          <w:rFonts w:ascii="Times New Roman" w:hAnsi="Times New Roman"/>
        </w:rPr>
      </w:pPr>
      <w:r w:rsidRPr="008134C3">
        <w:rPr>
          <w:rFonts w:ascii="Times New Roman" w:hAnsi="Times New Roman"/>
        </w:rPr>
        <w:t>PIELIKUMS B – VADLĪNIJAS PAR INTERNETA MĀJAS LAPĀM, KAS PIEEJAMAS VESELĪBAS APRŪPES DARBINIEKIEM, PACIENTIEM UN IEDZĪVOTĀJIEM ES</w:t>
      </w:r>
    </w:p>
    <w:p w:rsidR="0013667E" w:rsidRPr="008134C3" w:rsidRDefault="0013667E" w:rsidP="007B06A3">
      <w:pPr>
        <w:widowControl w:val="0"/>
        <w:tabs>
          <w:tab w:val="left" w:pos="1322"/>
        </w:tabs>
        <w:autoSpaceDE w:val="0"/>
        <w:autoSpaceDN w:val="0"/>
        <w:adjustRightInd w:val="0"/>
        <w:spacing w:after="0" w:line="240" w:lineRule="auto"/>
        <w:ind w:left="1560" w:hanging="1560"/>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rPr>
        <w:t>PIELIKMS C –VADLĪNIJAS RAKSTISKAM LĪGUMAM, KAS NOSLĒGTS STARP FARMĀCIJAS UZŅĒMUMU UN PACIENTU ORGANIZĀCIJU</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sectPr w:rsidR="0013667E" w:rsidRPr="008134C3" w:rsidSect="005C2239">
          <w:pgSz w:w="11920" w:h="16840"/>
          <w:pgMar w:top="720" w:right="1147" w:bottom="280" w:left="880" w:header="720" w:footer="720" w:gutter="0"/>
          <w:cols w:space="720" w:equalWidth="0">
            <w:col w:w="10240"/>
          </w:cols>
          <w:noEndnote/>
        </w:sectPr>
      </w:pPr>
    </w:p>
    <w:p w:rsidR="0013667E" w:rsidRDefault="0013667E" w:rsidP="007B06A3">
      <w:pPr>
        <w:widowControl w:val="0"/>
        <w:tabs>
          <w:tab w:val="left" w:pos="1322"/>
        </w:tabs>
        <w:autoSpaceDE w:val="0"/>
        <w:autoSpaceDN w:val="0"/>
        <w:adjustRightInd w:val="0"/>
        <w:spacing w:after="0" w:line="240" w:lineRule="auto"/>
        <w:jc w:val="center"/>
        <w:rPr>
          <w:rFonts w:ascii="Times New Roman" w:hAnsi="Times New Roman"/>
          <w:b/>
          <w:bCs/>
        </w:rPr>
      </w:pPr>
      <w:r w:rsidRPr="008134C3">
        <w:rPr>
          <w:rFonts w:ascii="Times New Roman" w:hAnsi="Times New Roman"/>
          <w:b/>
          <w:bCs/>
        </w:rPr>
        <w:lastRenderedPageBreak/>
        <w:t>IEVADS</w:t>
      </w:r>
    </w:p>
    <w:p w:rsidR="005C2239" w:rsidRDefault="005C2239" w:rsidP="007B06A3">
      <w:pPr>
        <w:widowControl w:val="0"/>
        <w:tabs>
          <w:tab w:val="left" w:pos="1322"/>
        </w:tabs>
        <w:autoSpaceDE w:val="0"/>
        <w:autoSpaceDN w:val="0"/>
        <w:adjustRightInd w:val="0"/>
        <w:spacing w:after="0" w:line="240" w:lineRule="auto"/>
        <w:jc w:val="center"/>
        <w:rPr>
          <w:rFonts w:ascii="Times New Roman" w:hAnsi="Times New Roman"/>
          <w:b/>
          <w:bCs/>
        </w:rPr>
      </w:pPr>
    </w:p>
    <w:p w:rsidR="00122FB9" w:rsidRDefault="0013667E" w:rsidP="00122FB9">
      <w:pPr>
        <w:widowControl w:val="0"/>
        <w:autoSpaceDE w:val="0"/>
        <w:autoSpaceDN w:val="0"/>
        <w:adjustRightInd w:val="0"/>
        <w:spacing w:after="0" w:line="240" w:lineRule="auto"/>
        <w:ind w:right="454"/>
        <w:jc w:val="both"/>
        <w:rPr>
          <w:rFonts w:ascii="Times New Roman" w:hAnsi="Times New Roman"/>
        </w:rPr>
      </w:pPr>
      <w:r w:rsidRPr="008134C3">
        <w:rPr>
          <w:rFonts w:ascii="Times New Roman" w:hAnsi="Times New Roman"/>
        </w:rPr>
        <w:t xml:space="preserve">Starptautisko inovatīvo farmaceitisko firmu asociācija (turpmāk tekstā – SIFFA) un Latvijas </w:t>
      </w:r>
      <w:proofErr w:type="spellStart"/>
      <w:r w:rsidRPr="008134C3">
        <w:rPr>
          <w:rFonts w:ascii="Times New Roman" w:hAnsi="Times New Roman"/>
        </w:rPr>
        <w:t>Patentbrīvo</w:t>
      </w:r>
      <w:proofErr w:type="spellEnd"/>
      <w:r w:rsidRPr="008134C3">
        <w:rPr>
          <w:rFonts w:ascii="Times New Roman" w:hAnsi="Times New Roman"/>
        </w:rPr>
        <w:t xml:space="preserve"> </w:t>
      </w:r>
      <w:r w:rsidR="00F521D1">
        <w:rPr>
          <w:rFonts w:ascii="Times New Roman" w:hAnsi="Times New Roman"/>
        </w:rPr>
        <w:t>m</w:t>
      </w:r>
      <w:r w:rsidR="00122FB9">
        <w:rPr>
          <w:rFonts w:ascii="Times New Roman" w:hAnsi="Times New Roman"/>
        </w:rPr>
        <w:t>edikamentu a</w:t>
      </w:r>
      <w:r w:rsidRPr="008134C3">
        <w:rPr>
          <w:rFonts w:ascii="Times New Roman" w:hAnsi="Times New Roman"/>
        </w:rPr>
        <w:t xml:space="preserve">sociācija (turpmāk tekstā – LPMA) un to biedri (turpmāk tekstā SIFFA, LPMA un to biedri kopā saukti </w:t>
      </w:r>
      <w:r w:rsidR="00F521D1">
        <w:rPr>
          <w:rFonts w:ascii="Times New Roman" w:hAnsi="Times New Roman"/>
        </w:rPr>
        <w:t>–</w:t>
      </w:r>
      <w:r w:rsidRPr="008134C3">
        <w:rPr>
          <w:rFonts w:ascii="Times New Roman" w:hAnsi="Times New Roman"/>
        </w:rPr>
        <w:t xml:space="preserve"> Ražotāji) apzinās, cik svarīgi ir sniegt precīzu, godīgu un objektīvu informāciju par zālēm, lai varētu pieņemt racionālus lēmumus par to lietošanu. Ņemot to vērā, Ražotāji ir pieņēmuši Zāļu reklamēšanas Prakses ĒtikasKodeksu(turpmāktekstā–Kodekss).KodekssatspoguļogrozītāsPadomesDirektīvas2001/83/EC prasības cilvēku ārstēšanā izmantojamām zālēm (turpmāk tekstā - Direktīva). Kodekss iekļaujas vispārējā Direktīvas noteiktajā jautājumu lokā, kas atzīst brīvprātīgas, pašregulējošu institūciju veiktas zāļu reklamēšanas kontroli, un vēršanos pēc palīdzības pie šādām institūcijām, kad parādās sūdzības.</w:t>
      </w:r>
    </w:p>
    <w:p w:rsidR="00122FB9" w:rsidRDefault="00122FB9" w:rsidP="00122FB9">
      <w:pPr>
        <w:widowControl w:val="0"/>
        <w:autoSpaceDE w:val="0"/>
        <w:autoSpaceDN w:val="0"/>
        <w:adjustRightInd w:val="0"/>
        <w:spacing w:after="0" w:line="240" w:lineRule="auto"/>
        <w:ind w:right="454"/>
        <w:jc w:val="both"/>
        <w:rPr>
          <w:rFonts w:ascii="Times New Roman" w:hAnsi="Times New Roman"/>
        </w:rPr>
      </w:pPr>
    </w:p>
    <w:p w:rsidR="00122FB9" w:rsidRDefault="0013667E" w:rsidP="00122FB9">
      <w:pPr>
        <w:widowControl w:val="0"/>
        <w:autoSpaceDE w:val="0"/>
        <w:autoSpaceDN w:val="0"/>
        <w:adjustRightInd w:val="0"/>
        <w:spacing w:after="0" w:line="240" w:lineRule="auto"/>
        <w:ind w:right="454"/>
        <w:jc w:val="both"/>
        <w:rPr>
          <w:rFonts w:ascii="Times New Roman" w:hAnsi="Times New Roman"/>
        </w:rPr>
      </w:pPr>
      <w:r w:rsidRPr="008134C3">
        <w:rPr>
          <w:rFonts w:ascii="Times New Roman" w:hAnsi="Times New Roman"/>
        </w:rPr>
        <w:t xml:space="preserve">Ražotāji atbalsta konkurenci starp farmācijas uzņēmumiem. Kodekss nav paredzēts zāļu reklamēšanas ierobežošanai veidā,kaskaitētugodīgaikonkurencei.Tiešiotrādi–tascenšasnodrošināt,laifarmācijas uzņēmumu zāļu reklāma būtu patiesa, nebūtu maldinoša, neradītu interešu konfliktu ar zāļu vairumtirgotājiem, aptiekuīpašniekiem,farmaceitiem,medicīnasdarbiniekiem,pacientiem </w:t>
      </w:r>
      <w:proofErr w:type="spellStart"/>
      <w:r w:rsidRPr="008134C3">
        <w:rPr>
          <w:rFonts w:ascii="Times New Roman" w:hAnsi="Times New Roman"/>
        </w:rPr>
        <w:t>untosapvienojošām</w:t>
      </w:r>
      <w:proofErr w:type="spellEnd"/>
      <w:r w:rsidRPr="008134C3">
        <w:rPr>
          <w:rFonts w:ascii="Times New Roman" w:hAnsi="Times New Roman"/>
        </w:rPr>
        <w:t xml:space="preserve"> nevalstiskajām organizācijām, kā arī atbilstu spēkā esošiem tiesību aktiem. Tādējādi Kodeksa mērķis ir radīt vidi, kurā iedzīvotāji var būt pārliecināti, ka zāļu izvēle notiek, pamatojoties uz katra preparāta pozitīvajām īpašībām un atbilst katra i</w:t>
      </w:r>
      <w:r w:rsidR="00122FB9">
        <w:rPr>
          <w:rFonts w:ascii="Times New Roman" w:hAnsi="Times New Roman"/>
        </w:rPr>
        <w:t>ndividuāla pacienta vajadzībām.</w:t>
      </w:r>
    </w:p>
    <w:p w:rsidR="00122FB9" w:rsidRDefault="00122FB9" w:rsidP="00122FB9">
      <w:pPr>
        <w:widowControl w:val="0"/>
        <w:autoSpaceDE w:val="0"/>
        <w:autoSpaceDN w:val="0"/>
        <w:adjustRightInd w:val="0"/>
        <w:spacing w:after="0" w:line="240" w:lineRule="auto"/>
        <w:ind w:right="454"/>
        <w:jc w:val="both"/>
        <w:rPr>
          <w:rFonts w:ascii="Times New Roman" w:hAnsi="Times New Roman"/>
        </w:rPr>
      </w:pPr>
    </w:p>
    <w:p w:rsidR="00122FB9" w:rsidRDefault="0013667E" w:rsidP="00122FB9">
      <w:pPr>
        <w:widowControl w:val="0"/>
        <w:autoSpaceDE w:val="0"/>
        <w:autoSpaceDN w:val="0"/>
        <w:adjustRightInd w:val="0"/>
        <w:spacing w:after="0" w:line="240" w:lineRule="auto"/>
        <w:ind w:right="454"/>
        <w:jc w:val="both"/>
        <w:rPr>
          <w:rFonts w:ascii="Times New Roman" w:hAnsi="Times New Roman"/>
        </w:rPr>
      </w:pPr>
      <w:r w:rsidRPr="008134C3">
        <w:rPr>
          <w:rFonts w:ascii="Times New Roman" w:hAnsi="Times New Roman"/>
        </w:rPr>
        <w:t>SIFFA un LPMA biedri atzīst, ka tiem ir daudz kopēju interešu ar pacientus pārstāvošām organizācijām, kas pārstāv un/vai atbalsta pacient</w:t>
      </w:r>
      <w:r w:rsidR="00122FB9">
        <w:rPr>
          <w:rFonts w:ascii="Times New Roman" w:hAnsi="Times New Roman"/>
        </w:rPr>
        <w:t>u un/vai aprūpētāju vajadzības.</w:t>
      </w:r>
    </w:p>
    <w:p w:rsidR="00122FB9" w:rsidRDefault="00122FB9" w:rsidP="00122FB9">
      <w:pPr>
        <w:widowControl w:val="0"/>
        <w:autoSpaceDE w:val="0"/>
        <w:autoSpaceDN w:val="0"/>
        <w:adjustRightInd w:val="0"/>
        <w:spacing w:after="0" w:line="240" w:lineRule="auto"/>
        <w:ind w:right="454"/>
        <w:jc w:val="both"/>
        <w:rPr>
          <w:rFonts w:ascii="Times New Roman" w:hAnsi="Times New Roman"/>
        </w:rPr>
      </w:pPr>
    </w:p>
    <w:p w:rsidR="00122FB9" w:rsidRDefault="0013667E" w:rsidP="00122FB9">
      <w:pPr>
        <w:widowControl w:val="0"/>
        <w:autoSpaceDE w:val="0"/>
        <w:autoSpaceDN w:val="0"/>
        <w:adjustRightInd w:val="0"/>
        <w:spacing w:after="0" w:line="240" w:lineRule="auto"/>
        <w:ind w:right="454"/>
        <w:jc w:val="center"/>
        <w:rPr>
          <w:rFonts w:ascii="Times New Roman" w:hAnsi="Times New Roman"/>
        </w:rPr>
      </w:pPr>
      <w:r w:rsidRPr="008134C3">
        <w:rPr>
          <w:rFonts w:ascii="Times New Roman" w:hAnsi="Times New Roman"/>
          <w:b/>
          <w:bCs/>
        </w:rPr>
        <w:t>KODEKSA APTVERTĀ JOMA</w:t>
      </w:r>
    </w:p>
    <w:p w:rsidR="00122FB9" w:rsidRDefault="00122FB9" w:rsidP="00122FB9">
      <w:pPr>
        <w:widowControl w:val="0"/>
        <w:autoSpaceDE w:val="0"/>
        <w:autoSpaceDN w:val="0"/>
        <w:adjustRightInd w:val="0"/>
        <w:spacing w:after="0" w:line="240" w:lineRule="auto"/>
        <w:ind w:right="454"/>
        <w:jc w:val="center"/>
        <w:rPr>
          <w:rFonts w:ascii="Times New Roman" w:hAnsi="Times New Roman"/>
        </w:rPr>
      </w:pPr>
    </w:p>
    <w:p w:rsidR="00122FB9" w:rsidRDefault="0013667E" w:rsidP="00122FB9">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Kodeksa noteikumi attiecas uz recepšu reklāmu sabiedrībai, veselības aprūpes speciālistiem un farmaceitiem, kā arī farmācijas uzņēmumu sadarbību ar zāļu vairumtirgotājiem, aptieku īpašniekiem, farmaceitiem, ārstniecības iestāžu īpašniekiem un darbiniekiem, veselības aprūpes speciālistiem, veselības aprūpes darbiniekus apvienojošām profesionālajām organizācijām un pacientu organizācijām, kuras mērķis ir veicināt zāļu pārdošanu.</w:t>
      </w:r>
    </w:p>
    <w:p w:rsidR="00122FB9" w:rsidRDefault="0013667E" w:rsidP="00122FB9">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Kodekss ir piemērojams attiecībā uz:</w:t>
      </w:r>
    </w:p>
    <w:p w:rsidR="00122FB9" w:rsidRDefault="008F5090" w:rsidP="00122FB9">
      <w:pPr>
        <w:pStyle w:val="ListParagraph"/>
        <w:widowControl w:val="0"/>
        <w:numPr>
          <w:ilvl w:val="0"/>
          <w:numId w:val="25"/>
        </w:numPr>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r</w:t>
      </w:r>
      <w:r w:rsidR="0013667E" w:rsidRPr="00122FB9">
        <w:rPr>
          <w:rFonts w:ascii="Times New Roman" w:hAnsi="Times New Roman"/>
        </w:rPr>
        <w:t>ažotājiem;</w:t>
      </w:r>
    </w:p>
    <w:p w:rsidR="00122FB9" w:rsidRDefault="0013667E" w:rsidP="00122FB9">
      <w:pPr>
        <w:pStyle w:val="ListParagraph"/>
        <w:widowControl w:val="0"/>
        <w:numPr>
          <w:ilvl w:val="0"/>
          <w:numId w:val="25"/>
        </w:numPr>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 xml:space="preserve">jebkuriem uzņēmumiem, kas saistīti ar Ražotājiem, tajā skaitā, lieltirgotājiem, aptiekām, reklāmas devējiem un citiem (turpmāk tekstā </w:t>
      </w:r>
      <w:r w:rsidR="008F5090" w:rsidRPr="00122FB9">
        <w:rPr>
          <w:rFonts w:ascii="Times New Roman" w:hAnsi="Times New Roman"/>
        </w:rPr>
        <w:t>– “</w:t>
      </w:r>
      <w:r w:rsidRPr="00122FB9">
        <w:rPr>
          <w:rFonts w:ascii="Times New Roman" w:hAnsi="Times New Roman"/>
        </w:rPr>
        <w:t>Dalības uzņēmumi”);</w:t>
      </w:r>
    </w:p>
    <w:p w:rsidR="00122FB9" w:rsidRDefault="0013667E" w:rsidP="00122FB9">
      <w:pPr>
        <w:pStyle w:val="ListParagraph"/>
        <w:widowControl w:val="0"/>
        <w:numPr>
          <w:ilvl w:val="0"/>
          <w:numId w:val="25"/>
        </w:numPr>
        <w:autoSpaceDE w:val="0"/>
        <w:autoSpaceDN w:val="0"/>
        <w:adjustRightInd w:val="0"/>
        <w:spacing w:after="0" w:line="240" w:lineRule="auto"/>
        <w:ind w:right="395"/>
        <w:jc w:val="both"/>
        <w:rPr>
          <w:rFonts w:ascii="Times New Roman" w:hAnsi="Times New Roman"/>
        </w:rPr>
      </w:pPr>
      <w:r w:rsidRPr="00122FB9">
        <w:rPr>
          <w:rFonts w:ascii="Times New Roman" w:hAnsi="Times New Roman"/>
        </w:rPr>
        <w:t xml:space="preserve">jebkuriem uzņēmumiem, kas nav Ražotāji, bet kas ražo zāles, kas tiek pārdotas un/vai izplatītas Latvijā(turpmāk tekstā – </w:t>
      </w:r>
      <w:r w:rsidR="008F5090" w:rsidRPr="00122FB9">
        <w:rPr>
          <w:rFonts w:ascii="Times New Roman" w:hAnsi="Times New Roman"/>
        </w:rPr>
        <w:t>“</w:t>
      </w:r>
      <w:r w:rsidRPr="00122FB9">
        <w:rPr>
          <w:rFonts w:ascii="Times New Roman" w:hAnsi="Times New Roman"/>
        </w:rPr>
        <w:t>Iesaistītie Ražotāji”);</w:t>
      </w:r>
    </w:p>
    <w:p w:rsidR="00122FB9" w:rsidRDefault="0013667E" w:rsidP="00122FB9">
      <w:pPr>
        <w:pStyle w:val="ListParagraph"/>
        <w:widowControl w:val="0"/>
        <w:numPr>
          <w:ilvl w:val="0"/>
          <w:numId w:val="25"/>
        </w:numPr>
        <w:tabs>
          <w:tab w:val="left" w:pos="1322"/>
        </w:tabs>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jebkuriem uzņēmumiem, kas saistītas ar (2) pu</w:t>
      </w:r>
      <w:r w:rsidR="008F5090" w:rsidRPr="00122FB9">
        <w:rPr>
          <w:rFonts w:ascii="Times New Roman" w:hAnsi="Times New Roman"/>
        </w:rPr>
        <w:t>nkta 3.</w:t>
      </w:r>
      <w:r w:rsidRPr="00122FB9">
        <w:rPr>
          <w:rFonts w:ascii="Times New Roman" w:hAnsi="Times New Roman"/>
        </w:rPr>
        <w:t xml:space="preserve">apakšpunktā minētajiem Iesaistītajiem Ražotājiem, tajā skaitā, lieltirgotājiem, aptiekām, reklāmas devējiem un citiem (turpmāk tekstā </w:t>
      </w:r>
      <w:r w:rsidR="00F521D1" w:rsidRPr="00122FB9">
        <w:rPr>
          <w:rFonts w:ascii="Times New Roman" w:hAnsi="Times New Roman"/>
        </w:rPr>
        <w:t>–</w:t>
      </w:r>
      <w:r w:rsidR="008F5090" w:rsidRPr="00122FB9">
        <w:rPr>
          <w:rFonts w:ascii="Times New Roman" w:hAnsi="Times New Roman"/>
        </w:rPr>
        <w:t>“</w:t>
      </w:r>
      <w:r w:rsidRPr="00122FB9">
        <w:rPr>
          <w:rFonts w:ascii="Times New Roman" w:hAnsi="Times New Roman"/>
        </w:rPr>
        <w:t>Iesaistītie</w:t>
      </w:r>
      <w:r w:rsidR="00827F64">
        <w:rPr>
          <w:rFonts w:ascii="Times New Roman" w:hAnsi="Times New Roman"/>
        </w:rPr>
        <w:t xml:space="preserve"> </w:t>
      </w:r>
      <w:r w:rsidRPr="00122FB9">
        <w:rPr>
          <w:rFonts w:ascii="Times New Roman" w:hAnsi="Times New Roman"/>
        </w:rPr>
        <w:t>Uzņēmumi”);</w:t>
      </w:r>
    </w:p>
    <w:p w:rsidR="00122FB9" w:rsidRDefault="008F5090" w:rsidP="00122FB9">
      <w:pPr>
        <w:pStyle w:val="ListParagraph"/>
        <w:widowControl w:val="0"/>
        <w:tabs>
          <w:tab w:val="left" w:pos="1322"/>
        </w:tabs>
        <w:autoSpaceDE w:val="0"/>
        <w:autoSpaceDN w:val="0"/>
        <w:adjustRightInd w:val="0"/>
        <w:spacing w:after="0" w:line="240" w:lineRule="auto"/>
        <w:ind w:left="1080" w:right="454"/>
        <w:jc w:val="both"/>
        <w:rPr>
          <w:rFonts w:ascii="Times New Roman" w:hAnsi="Times New Roman"/>
        </w:rPr>
      </w:pPr>
      <w:r w:rsidRPr="00122FB9">
        <w:rPr>
          <w:rFonts w:ascii="Times New Roman" w:hAnsi="Times New Roman"/>
        </w:rPr>
        <w:t>Šī punkta 1. – 4.</w:t>
      </w:r>
      <w:r w:rsidR="0013667E" w:rsidRPr="00122FB9">
        <w:rPr>
          <w:rFonts w:ascii="Times New Roman" w:hAnsi="Times New Roman"/>
        </w:rPr>
        <w:t xml:space="preserve">apakšpunktā punktā minētie subjekti turpmāk tekstā tiek dēvēti </w:t>
      </w:r>
      <w:r w:rsidRPr="00122FB9">
        <w:rPr>
          <w:rFonts w:ascii="Times New Roman" w:hAnsi="Times New Roman"/>
        </w:rPr>
        <w:t>“</w:t>
      </w:r>
      <w:r w:rsidR="0013667E" w:rsidRPr="00122FB9">
        <w:rPr>
          <w:rFonts w:ascii="Times New Roman" w:hAnsi="Times New Roman"/>
        </w:rPr>
        <w:t>Farmācijas uzņēmumi”.</w:t>
      </w:r>
    </w:p>
    <w:p w:rsidR="00122FB9" w:rsidRDefault="0013667E" w:rsidP="00122FB9">
      <w:pPr>
        <w:pStyle w:val="ListParagraph"/>
        <w:widowControl w:val="0"/>
        <w:numPr>
          <w:ilvl w:val="0"/>
          <w:numId w:val="24"/>
        </w:numPr>
        <w:tabs>
          <w:tab w:val="left" w:pos="1322"/>
        </w:tabs>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Farmācijas uzņēmumiem jābūt atbildīgiem par saistībām, kuras tām uzliek jebkurš piemērojamais kodekss, pat ja tās pilnvaro citas puses (piemēram, līgumu pārdevējus, konsultantus, tirgus pētniecības uzņēmumus, reklāmas aģentūras) izstrādāt, ieviest vai iesaistīties darbībās, kas paredzētas Kodeksā. Bez tam Farmācijas uzņēmumiem jāveic atbilstoši pasākumi, lai nodrošinātu to, ka jebkuras citas puses, kas ir pilnvarotas izstrādāt, ieviest vai iesaistīties darbībās, kas paredzētas Kodeksā, bet nedarbojas Farmācijas uzņēmumu vārdā (piemēram, kopuzņēmumi, licenciāti), ievērotu Kodeksu.</w:t>
      </w:r>
    </w:p>
    <w:p w:rsidR="00122FB9" w:rsidRDefault="008F5090" w:rsidP="007B06A3">
      <w:pPr>
        <w:pStyle w:val="ListParagraph"/>
        <w:widowControl w:val="0"/>
        <w:numPr>
          <w:ilvl w:val="0"/>
          <w:numId w:val="24"/>
        </w:numPr>
        <w:tabs>
          <w:tab w:val="left" w:pos="1322"/>
        </w:tabs>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w:t>
      </w:r>
      <w:r w:rsidR="0013667E" w:rsidRPr="00122FB9">
        <w:rPr>
          <w:rFonts w:ascii="Times New Roman" w:hAnsi="Times New Roman"/>
        </w:rPr>
        <w:t>Reklāma”, kā tā lietota Kodeksā, ietver jebkādas Farmācijas uzņēmumu uzsāktās, organizētās vai sponsorētās darbības, vai darbības, kas veiktas tās vārdā, kas reklamē un/vai veicina tās zāļu izrakstīšanu,</w:t>
      </w:r>
      <w:r w:rsidR="00827F64">
        <w:rPr>
          <w:rFonts w:ascii="Times New Roman" w:hAnsi="Times New Roman"/>
        </w:rPr>
        <w:t xml:space="preserve"> </w:t>
      </w:r>
      <w:r w:rsidR="0013667E" w:rsidRPr="00122FB9">
        <w:rPr>
          <w:rFonts w:ascii="Times New Roman" w:hAnsi="Times New Roman"/>
        </w:rPr>
        <w:t>piegādi, pārdošanu, ievad</w:t>
      </w:r>
      <w:r w:rsidR="00122FB9" w:rsidRPr="00122FB9">
        <w:rPr>
          <w:rFonts w:ascii="Times New Roman" w:hAnsi="Times New Roman"/>
        </w:rPr>
        <w:t>īšanu, ieteikšanu vai patēriņu.</w:t>
      </w:r>
    </w:p>
    <w:p w:rsidR="00122FB9" w:rsidRDefault="008F5090" w:rsidP="007B06A3">
      <w:pPr>
        <w:pStyle w:val="ListParagraph"/>
        <w:widowControl w:val="0"/>
        <w:numPr>
          <w:ilvl w:val="0"/>
          <w:numId w:val="24"/>
        </w:numPr>
        <w:tabs>
          <w:tab w:val="left" w:pos="1322"/>
        </w:tabs>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w:t>
      </w:r>
      <w:r w:rsidR="0013667E" w:rsidRPr="00122FB9">
        <w:rPr>
          <w:rFonts w:ascii="Times New Roman" w:hAnsi="Times New Roman"/>
        </w:rPr>
        <w:t>Pacientu organizācijas” ir definētas kā organizācijas (ieskaitot jumta organizācijas, kurām tās pieder), kas pārstāv un/vai atbalsta pacientu un/vai aprūpes nodrošinātāju vajadzības.</w:t>
      </w:r>
    </w:p>
    <w:p w:rsidR="00122FB9" w:rsidRDefault="00122FB9" w:rsidP="00122FB9">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Pr>
          <w:rFonts w:ascii="Times New Roman" w:hAnsi="Times New Roman"/>
        </w:rPr>
        <w:t>“</w:t>
      </w:r>
      <w:r w:rsidR="0013667E" w:rsidRPr="00122FB9">
        <w:rPr>
          <w:rFonts w:ascii="Times New Roman" w:hAnsi="Times New Roman"/>
        </w:rPr>
        <w:t>Zāles”, kā tās lietotas Kodeksā, ir ar nozīmi, kas izteikta Direktīvas 1.paragrāfā:</w:t>
      </w:r>
    </w:p>
    <w:p w:rsidR="0013667E" w:rsidRPr="00122FB9" w:rsidRDefault="0013667E" w:rsidP="00122FB9">
      <w:pPr>
        <w:pStyle w:val="ListParagraph"/>
        <w:widowControl w:val="0"/>
        <w:numPr>
          <w:ilvl w:val="1"/>
          <w:numId w:val="24"/>
        </w:numPr>
        <w:autoSpaceDE w:val="0"/>
        <w:autoSpaceDN w:val="0"/>
        <w:adjustRightInd w:val="0"/>
        <w:spacing w:after="0" w:line="240" w:lineRule="auto"/>
        <w:ind w:right="454"/>
        <w:jc w:val="both"/>
        <w:rPr>
          <w:rFonts w:ascii="Times New Roman" w:hAnsi="Times New Roman"/>
        </w:rPr>
      </w:pPr>
      <w:r w:rsidRPr="00122FB9">
        <w:rPr>
          <w:rFonts w:ascii="Times New Roman" w:hAnsi="Times New Roman"/>
        </w:rPr>
        <w:t>jebkura viela vai vielu savienojums, kuram piemīt īpašības ārstēt vai novērst cilvēku saslimšanas;</w:t>
      </w:r>
    </w:p>
    <w:p w:rsidR="0013667E" w:rsidRPr="002008BD" w:rsidRDefault="0013667E" w:rsidP="00122FB9">
      <w:pPr>
        <w:widowControl w:val="0"/>
        <w:autoSpaceDE w:val="0"/>
        <w:autoSpaceDN w:val="0"/>
        <w:adjustRightInd w:val="0"/>
        <w:spacing w:after="0" w:line="240" w:lineRule="auto"/>
        <w:ind w:firstLine="720"/>
        <w:jc w:val="both"/>
        <w:rPr>
          <w:rFonts w:ascii="Times New Roman" w:hAnsi="Times New Roman"/>
        </w:rPr>
      </w:pPr>
      <w:r w:rsidRPr="002008BD">
        <w:rPr>
          <w:rFonts w:ascii="Times New Roman" w:hAnsi="Times New Roman"/>
          <w:i/>
          <w:iCs/>
        </w:rPr>
        <w:t>Skaidrojums.</w:t>
      </w:r>
    </w:p>
    <w:p w:rsidR="0013667E" w:rsidRPr="002008BD" w:rsidRDefault="00122FB9" w:rsidP="00122FB9">
      <w:pPr>
        <w:widowControl w:val="0"/>
        <w:autoSpaceDE w:val="0"/>
        <w:autoSpaceDN w:val="0"/>
        <w:adjustRightInd w:val="0"/>
        <w:spacing w:after="0" w:line="240" w:lineRule="auto"/>
        <w:jc w:val="both"/>
        <w:rPr>
          <w:rFonts w:ascii="Times New Roman" w:hAnsi="Times New Roman"/>
        </w:rPr>
      </w:pPr>
      <w:r>
        <w:rPr>
          <w:rFonts w:ascii="Times New Roman" w:hAnsi="Times New Roman"/>
          <w:i/>
          <w:iCs/>
        </w:rPr>
        <w:tab/>
      </w:r>
      <w:r w:rsidR="008F5090" w:rsidRPr="002008BD">
        <w:rPr>
          <w:rFonts w:ascii="Times New Roman" w:hAnsi="Times New Roman"/>
          <w:i/>
          <w:iCs/>
        </w:rPr>
        <w:t>“</w:t>
      </w:r>
      <w:r w:rsidR="0013667E" w:rsidRPr="002008BD">
        <w:rPr>
          <w:rFonts w:ascii="Times New Roman" w:hAnsi="Times New Roman"/>
          <w:i/>
          <w:iCs/>
        </w:rPr>
        <w:t>Viela” ir definēta Direktīvas 1.paragrāfā - neatkarīgi no izcelsmes tā var būt:</w:t>
      </w:r>
    </w:p>
    <w:p w:rsidR="0013667E" w:rsidRPr="002008BD" w:rsidRDefault="00122FB9" w:rsidP="00122FB9">
      <w:pPr>
        <w:widowControl w:val="0"/>
        <w:autoSpaceDE w:val="0"/>
        <w:autoSpaceDN w:val="0"/>
        <w:adjustRightInd w:val="0"/>
        <w:spacing w:after="0" w:line="240" w:lineRule="auto"/>
        <w:jc w:val="both"/>
        <w:rPr>
          <w:rFonts w:ascii="Times New Roman" w:hAnsi="Times New Roman"/>
        </w:rPr>
      </w:pPr>
      <w:r>
        <w:rPr>
          <w:rFonts w:ascii="Times New Roman" w:hAnsi="Times New Roman"/>
          <w:i/>
          <w:iCs/>
        </w:rPr>
        <w:tab/>
      </w:r>
      <w:r w:rsidR="0013667E" w:rsidRPr="002008BD">
        <w:rPr>
          <w:rFonts w:ascii="Times New Roman" w:hAnsi="Times New Roman"/>
          <w:i/>
          <w:iCs/>
        </w:rPr>
        <w:t>(a) cilvēka (piemēram, asins un asins izstrādājumi),</w:t>
      </w:r>
    </w:p>
    <w:p w:rsidR="0013667E" w:rsidRPr="002008BD" w:rsidRDefault="0013667E" w:rsidP="00122FB9">
      <w:pPr>
        <w:widowControl w:val="0"/>
        <w:autoSpaceDE w:val="0"/>
        <w:autoSpaceDN w:val="0"/>
        <w:adjustRightInd w:val="0"/>
        <w:spacing w:after="0" w:line="240" w:lineRule="auto"/>
        <w:ind w:firstLine="720"/>
        <w:jc w:val="both"/>
        <w:rPr>
          <w:rFonts w:ascii="Times New Roman" w:hAnsi="Times New Roman"/>
        </w:rPr>
      </w:pPr>
      <w:r w:rsidRPr="002008BD">
        <w:rPr>
          <w:rFonts w:ascii="Times New Roman" w:hAnsi="Times New Roman"/>
          <w:i/>
          <w:iCs/>
        </w:rPr>
        <w:t>(b) dzīvnieku (piemēram, mikroorganismu, veselu dzīvnieku, orgānu daļas, dzīvnieku sekrēti, toksīni,</w:t>
      </w:r>
    </w:p>
    <w:p w:rsidR="00122FB9" w:rsidRDefault="0013667E" w:rsidP="00122FB9">
      <w:pPr>
        <w:widowControl w:val="0"/>
        <w:autoSpaceDE w:val="0"/>
        <w:autoSpaceDN w:val="0"/>
        <w:adjustRightInd w:val="0"/>
        <w:spacing w:after="0" w:line="240" w:lineRule="auto"/>
        <w:ind w:firstLine="720"/>
        <w:jc w:val="both"/>
        <w:rPr>
          <w:rFonts w:ascii="Times New Roman" w:hAnsi="Times New Roman"/>
        </w:rPr>
      </w:pPr>
      <w:r w:rsidRPr="002008BD">
        <w:rPr>
          <w:rFonts w:ascii="Times New Roman" w:hAnsi="Times New Roman"/>
          <w:i/>
          <w:iCs/>
        </w:rPr>
        <w:t>ekstrakti, asins produkti),</w:t>
      </w:r>
    </w:p>
    <w:p w:rsidR="0013667E" w:rsidRPr="002008BD" w:rsidRDefault="0013667E" w:rsidP="00122FB9">
      <w:pPr>
        <w:widowControl w:val="0"/>
        <w:autoSpaceDE w:val="0"/>
        <w:autoSpaceDN w:val="0"/>
        <w:adjustRightInd w:val="0"/>
        <w:spacing w:after="0" w:line="240" w:lineRule="auto"/>
        <w:ind w:firstLine="720"/>
        <w:jc w:val="both"/>
        <w:rPr>
          <w:rFonts w:ascii="Times New Roman" w:hAnsi="Times New Roman"/>
        </w:rPr>
      </w:pPr>
      <w:r w:rsidRPr="002008BD">
        <w:rPr>
          <w:rFonts w:ascii="Times New Roman" w:hAnsi="Times New Roman"/>
          <w:i/>
          <w:iCs/>
        </w:rPr>
        <w:t>(c) augi (piemēram, mikroorganismi, augi, augu daļas, dārzeņu sekrēti, ekstrakti), vai</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sectPr w:rsidR="0013667E" w:rsidRPr="002008BD" w:rsidSect="00F033AB">
          <w:pgSz w:w="11920" w:h="16840"/>
          <w:pgMar w:top="720" w:right="1147" w:bottom="568" w:left="880" w:header="720" w:footer="720" w:gutter="0"/>
          <w:cols w:space="720" w:equalWidth="0">
            <w:col w:w="10300"/>
          </w:cols>
          <w:noEndnote/>
        </w:sectPr>
      </w:pP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122FB9">
      <w:pPr>
        <w:widowControl w:val="0"/>
        <w:autoSpaceDE w:val="0"/>
        <w:autoSpaceDN w:val="0"/>
        <w:adjustRightInd w:val="0"/>
        <w:spacing w:after="0" w:line="240" w:lineRule="auto"/>
        <w:jc w:val="both"/>
        <w:rPr>
          <w:rFonts w:ascii="Times New Roman" w:hAnsi="Times New Roman"/>
        </w:rPr>
      </w:pPr>
      <w:r w:rsidRPr="002008BD">
        <w:rPr>
          <w:rFonts w:ascii="Times New Roman" w:hAnsi="Times New Roman"/>
        </w:rPr>
        <w:t>vai</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2008BD">
        <w:rPr>
          <w:rFonts w:ascii="Times New Roman" w:hAnsi="Times New Roman"/>
        </w:rPr>
        <w:t>vai</w:t>
      </w:r>
    </w:p>
    <w:p w:rsidR="0013667E" w:rsidRPr="002008BD" w:rsidRDefault="0013667E" w:rsidP="00122FB9">
      <w:pPr>
        <w:widowControl w:val="0"/>
        <w:autoSpaceDE w:val="0"/>
        <w:autoSpaceDN w:val="0"/>
        <w:adjustRightInd w:val="0"/>
        <w:spacing w:after="0" w:line="240" w:lineRule="auto"/>
        <w:ind w:right="472"/>
        <w:jc w:val="both"/>
        <w:rPr>
          <w:rFonts w:ascii="Times New Roman" w:hAnsi="Times New Roman"/>
        </w:rPr>
      </w:pPr>
      <w:r w:rsidRPr="002008BD">
        <w:rPr>
          <w:rFonts w:ascii="Times New Roman" w:hAnsi="Times New Roman"/>
        </w:rPr>
        <w:br w:type="column"/>
      </w:r>
      <w:r w:rsidRPr="002008BD">
        <w:rPr>
          <w:rFonts w:ascii="Times New Roman" w:hAnsi="Times New Roman"/>
          <w:i/>
          <w:iCs/>
        </w:rPr>
        <w:lastRenderedPageBreak/>
        <w:t>(d) ķīmiskas vielas (piemēram, mikroelementi, kas dabā atrodami ķīmiskajos savienojumos un ķīmiskie produkti, kurus iegūst ķīmiskās reakcijās vai sintēzē).</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122FB9" w:rsidRDefault="0013667E" w:rsidP="00122FB9">
      <w:pPr>
        <w:pStyle w:val="ListParagraph"/>
        <w:widowControl w:val="0"/>
        <w:numPr>
          <w:ilvl w:val="1"/>
          <w:numId w:val="24"/>
        </w:numPr>
        <w:autoSpaceDE w:val="0"/>
        <w:autoSpaceDN w:val="0"/>
        <w:adjustRightInd w:val="0"/>
        <w:spacing w:after="0" w:line="240" w:lineRule="auto"/>
        <w:ind w:left="851" w:right="472" w:hanging="284"/>
        <w:jc w:val="both"/>
        <w:rPr>
          <w:rFonts w:ascii="Times New Roman" w:hAnsi="Times New Roman"/>
        </w:rPr>
      </w:pPr>
      <w:r w:rsidRPr="00122FB9">
        <w:rPr>
          <w:rFonts w:ascii="Times New Roman" w:hAnsi="Times New Roman"/>
        </w:rPr>
        <w:t>jebkura viela vai vielu savienojums, kuru var lietot vai ievadīt cilvēkam vai nu ar mērķi atjaunot, labot vai pārveidot fizioloģiskās funkcijas izraisot farmakoloģisku, imunoloģisku vai metabolisku darbību, vai lai uzstādītu medicīnisku diagnozi.</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122FB9" w:rsidRDefault="0013667E" w:rsidP="00122FB9">
      <w:pPr>
        <w:pStyle w:val="ListParagraph"/>
        <w:widowControl w:val="0"/>
        <w:numPr>
          <w:ilvl w:val="1"/>
          <w:numId w:val="24"/>
        </w:numPr>
        <w:autoSpaceDE w:val="0"/>
        <w:autoSpaceDN w:val="0"/>
        <w:adjustRightInd w:val="0"/>
        <w:spacing w:after="0" w:line="240" w:lineRule="auto"/>
        <w:ind w:left="851" w:hanging="284"/>
        <w:jc w:val="both"/>
        <w:rPr>
          <w:rFonts w:ascii="Times New Roman" w:hAnsi="Times New Roman"/>
        </w:rPr>
      </w:pPr>
      <w:r w:rsidRPr="00122FB9">
        <w:rPr>
          <w:rFonts w:ascii="Times New Roman" w:hAnsi="Times New Roman"/>
        </w:rPr>
        <w:t>jebkura medicīniska ierīce, kuras sastāvā ir zāles.</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sectPr w:rsidR="0013667E" w:rsidRPr="002008BD" w:rsidSect="00122FB9">
          <w:pgSz w:w="11920" w:h="16840"/>
          <w:pgMar w:top="851" w:right="1147" w:bottom="280" w:left="880" w:header="720" w:footer="720" w:gutter="0"/>
          <w:cols w:num="2" w:space="720" w:equalWidth="0">
            <w:col w:w="470" w:space="2"/>
            <w:col w:w="9828"/>
          </w:cols>
          <w:noEndnote/>
        </w:sectPr>
      </w:pPr>
    </w:p>
    <w:p w:rsidR="00122FB9" w:rsidRDefault="0013667E" w:rsidP="00122FB9">
      <w:pPr>
        <w:pStyle w:val="ListParagraph"/>
        <w:widowControl w:val="0"/>
        <w:numPr>
          <w:ilvl w:val="0"/>
          <w:numId w:val="24"/>
        </w:numPr>
        <w:tabs>
          <w:tab w:val="left" w:pos="1322"/>
        </w:tabs>
        <w:autoSpaceDE w:val="0"/>
        <w:autoSpaceDN w:val="0"/>
        <w:adjustRightInd w:val="0"/>
        <w:spacing w:after="0" w:line="240" w:lineRule="auto"/>
        <w:jc w:val="both"/>
        <w:rPr>
          <w:rFonts w:ascii="Times New Roman" w:hAnsi="Times New Roman"/>
        </w:rPr>
      </w:pPr>
      <w:r w:rsidRPr="00122FB9">
        <w:rPr>
          <w:rFonts w:ascii="Times New Roman" w:hAnsi="Times New Roman"/>
        </w:rPr>
        <w:lastRenderedPageBreak/>
        <w:t>Kodekss attiecas uz zāļu reklāma</w:t>
      </w:r>
      <w:r w:rsidR="00122FB9">
        <w:rPr>
          <w:rFonts w:ascii="Times New Roman" w:hAnsi="Times New Roman"/>
        </w:rPr>
        <w:t>s darbībām un komunikāciju, kas:</w:t>
      </w:r>
    </w:p>
    <w:p w:rsidR="00F033AB" w:rsidRDefault="00122FB9" w:rsidP="00F033AB">
      <w:pPr>
        <w:pStyle w:val="ListParagraph"/>
        <w:widowControl w:val="0"/>
        <w:numPr>
          <w:ilvl w:val="0"/>
          <w:numId w:val="2"/>
        </w:numPr>
        <w:autoSpaceDE w:val="0"/>
        <w:autoSpaceDN w:val="0"/>
        <w:adjustRightInd w:val="0"/>
        <w:spacing w:after="0" w:line="240" w:lineRule="auto"/>
        <w:ind w:left="993"/>
        <w:jc w:val="both"/>
        <w:rPr>
          <w:rFonts w:ascii="Times New Roman" w:hAnsi="Times New Roman"/>
        </w:rPr>
      </w:pPr>
      <w:r>
        <w:rPr>
          <w:rFonts w:ascii="Times New Roman" w:hAnsi="Times New Roman"/>
        </w:rPr>
        <w:t>virzīta uz pacientu;</w:t>
      </w:r>
    </w:p>
    <w:p w:rsidR="00122FB9" w:rsidRPr="00F033AB" w:rsidRDefault="0013667E" w:rsidP="00F033AB">
      <w:pPr>
        <w:pStyle w:val="ListParagraph"/>
        <w:widowControl w:val="0"/>
        <w:numPr>
          <w:ilvl w:val="0"/>
          <w:numId w:val="2"/>
        </w:numPr>
        <w:autoSpaceDE w:val="0"/>
        <w:autoSpaceDN w:val="0"/>
        <w:adjustRightInd w:val="0"/>
        <w:spacing w:after="0" w:line="240" w:lineRule="auto"/>
        <w:ind w:left="993" w:right="454"/>
        <w:jc w:val="both"/>
        <w:rPr>
          <w:rFonts w:ascii="Times New Roman" w:hAnsi="Times New Roman"/>
        </w:rPr>
      </w:pPr>
      <w:r w:rsidRPr="00F033AB">
        <w:rPr>
          <w:rFonts w:ascii="Times New Roman" w:hAnsi="Times New Roman"/>
        </w:rPr>
        <w:t xml:space="preserve">virzīta uz sadarbību ar jebkuru medicīniskas, zobārstniecības vai slimnieku aprūpes profesijas pārstāvi, vai citu personu, kas savas profesionālās darbības ietvaros var izrakstīt, iepirkt, piegādāt vai ievadīt medicīniskus izstrādājumus (katrs no tiem – </w:t>
      </w:r>
      <w:r w:rsidR="008F5090" w:rsidRPr="00F033AB">
        <w:rPr>
          <w:rFonts w:ascii="Times New Roman" w:hAnsi="Times New Roman"/>
        </w:rPr>
        <w:t>“</w:t>
      </w:r>
      <w:r w:rsidRPr="00F033AB">
        <w:rPr>
          <w:rFonts w:ascii="Times New Roman" w:hAnsi="Times New Roman"/>
        </w:rPr>
        <w:t>Veselības aprūpes speciālists”);</w:t>
      </w:r>
    </w:p>
    <w:p w:rsidR="00F033AB" w:rsidRDefault="0013667E" w:rsidP="00F033AB">
      <w:pPr>
        <w:pStyle w:val="ListParagraph"/>
        <w:widowControl w:val="0"/>
        <w:numPr>
          <w:ilvl w:val="0"/>
          <w:numId w:val="2"/>
        </w:numPr>
        <w:autoSpaceDE w:val="0"/>
        <w:autoSpaceDN w:val="0"/>
        <w:adjustRightInd w:val="0"/>
        <w:spacing w:after="0" w:line="240" w:lineRule="auto"/>
        <w:ind w:left="993"/>
        <w:jc w:val="both"/>
        <w:rPr>
          <w:rFonts w:ascii="Times New Roman" w:hAnsi="Times New Roman"/>
        </w:rPr>
      </w:pPr>
      <w:r w:rsidRPr="00122FB9">
        <w:rPr>
          <w:rFonts w:ascii="Times New Roman" w:hAnsi="Times New Roman"/>
        </w:rPr>
        <w:t>virzīta uz sada</w:t>
      </w:r>
      <w:r w:rsidR="00122FB9">
        <w:rPr>
          <w:rFonts w:ascii="Times New Roman" w:hAnsi="Times New Roman"/>
        </w:rPr>
        <w:t>rbību ar pacientu organizācijām;</w:t>
      </w:r>
    </w:p>
    <w:p w:rsidR="00F033AB" w:rsidRDefault="0013667E" w:rsidP="00F033AB">
      <w:pPr>
        <w:pStyle w:val="ListParagraph"/>
        <w:widowControl w:val="0"/>
        <w:numPr>
          <w:ilvl w:val="0"/>
          <w:numId w:val="2"/>
        </w:numPr>
        <w:autoSpaceDE w:val="0"/>
        <w:autoSpaceDN w:val="0"/>
        <w:adjustRightInd w:val="0"/>
        <w:spacing w:after="0" w:line="240" w:lineRule="auto"/>
        <w:ind w:left="993" w:right="454"/>
        <w:jc w:val="both"/>
        <w:rPr>
          <w:rFonts w:ascii="Times New Roman" w:hAnsi="Times New Roman"/>
        </w:rPr>
      </w:pPr>
      <w:r w:rsidRPr="00F033AB">
        <w:rPr>
          <w:rFonts w:ascii="Times New Roman" w:hAnsi="Times New Roman"/>
        </w:rPr>
        <w:t>virzīta uz zāļu vairumtirgotāju, aptiekas īpašnieku un farmaceitu darbību zāļu ieteikšanā, izsniegšanā un pārdošanā pacientiem.</w:t>
      </w:r>
    </w:p>
    <w:p w:rsidR="00F033AB" w:rsidRDefault="0013667E" w:rsidP="00F033AB">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Kodekss ietver visas reklāmas metodes, ieskaitot, bet neaprobežojoties ar mutiskām un rakstiskām reklāmas darbībām un komunikāciju, žurnāliem un tiešām pasta sūtījumu reklāmām, medicīnisko pārdošanas pārstāvju</w:t>
      </w:r>
      <w:r w:rsidR="00827F64">
        <w:rPr>
          <w:rFonts w:ascii="Times New Roman" w:hAnsi="Times New Roman"/>
        </w:rPr>
        <w:t xml:space="preserve"> </w:t>
      </w:r>
      <w:r w:rsidRPr="00F033AB">
        <w:rPr>
          <w:rFonts w:ascii="Times New Roman" w:hAnsi="Times New Roman"/>
        </w:rPr>
        <w:t>darbībām, interneta un citu elektronisko sakaru līdzekļu lietošanu, audio-vizuālo sistēmu, piemēram, filmu, videoierakstu, datu uzglabāšanas pakalpojumu un līdzīgu pasākumu izmantošanu un paraugu, dāvanu un</w:t>
      </w:r>
      <w:r w:rsidR="00827F64">
        <w:rPr>
          <w:rFonts w:ascii="Times New Roman" w:hAnsi="Times New Roman"/>
        </w:rPr>
        <w:t xml:space="preserve"> </w:t>
      </w:r>
      <w:r w:rsidRPr="00F033AB">
        <w:rPr>
          <w:rFonts w:ascii="Times New Roman" w:hAnsi="Times New Roman"/>
        </w:rPr>
        <w:t>viesmīlības nodrošināšanu, kā arī sadarbību ar pacientu organizācijām.</w:t>
      </w:r>
    </w:p>
    <w:p w:rsidR="00F033AB" w:rsidRDefault="0013667E" w:rsidP="00F033AB">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 xml:space="preserve">Kodekss arī aptver mijiedarbību starp Farmācijas uzņēmumiem un veselības aprūpes profesionāļiem, ieskaitot, bet neaprobežojoties ar to, kas rodas pētniecības vai līgumattiecību kārtā (ieskaitot noteiktus klīnisko pētījumu aspektus, </w:t>
      </w:r>
      <w:proofErr w:type="spellStart"/>
      <w:r w:rsidRPr="00F033AB">
        <w:rPr>
          <w:rFonts w:ascii="Times New Roman" w:hAnsi="Times New Roman"/>
        </w:rPr>
        <w:t>neintervences</w:t>
      </w:r>
      <w:proofErr w:type="spellEnd"/>
      <w:r w:rsidRPr="00F033AB">
        <w:rPr>
          <w:rFonts w:ascii="Times New Roman" w:hAnsi="Times New Roman"/>
        </w:rPr>
        <w:t xml:space="preserve"> pētniecību, konsultācijas un padomnieku padomes pasākumus).</w:t>
      </w:r>
    </w:p>
    <w:p w:rsidR="00F033AB" w:rsidRDefault="0013667E" w:rsidP="00F033AB">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 xml:space="preserve">Kodekss nav paredzēts, lai ierobežotu vai regulētu nereklamētu medicīnisku, zinātnisku vai </w:t>
      </w:r>
      <w:proofErr w:type="spellStart"/>
      <w:r w:rsidRPr="00F033AB">
        <w:rPr>
          <w:rFonts w:ascii="Times New Roman" w:hAnsi="Times New Roman"/>
        </w:rPr>
        <w:t>faktoloģisku</w:t>
      </w:r>
      <w:proofErr w:type="spellEnd"/>
      <w:r w:rsidRPr="00F033AB">
        <w:rPr>
          <w:rFonts w:ascii="Times New Roman" w:hAnsi="Times New Roman"/>
        </w:rPr>
        <w:t xml:space="preserve"> informāciju, nedz arī lai kavētu vai regulētu darbības, kas virzītas uz vispārējo sabiedrību.</w:t>
      </w:r>
    </w:p>
    <w:p w:rsidR="00F033AB" w:rsidRDefault="0013667E" w:rsidP="00F033AB">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Kodekss nav piemērojams:</w:t>
      </w:r>
    </w:p>
    <w:p w:rsidR="00F033AB" w:rsidRDefault="0013667E" w:rsidP="00F033AB">
      <w:pPr>
        <w:pStyle w:val="ListParagraph"/>
        <w:widowControl w:val="0"/>
        <w:numPr>
          <w:ilvl w:val="0"/>
          <w:numId w:val="26"/>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 xml:space="preserve">attiecībā uz zāļu iepakojumu un lietošanas instrukcijām, kas atbilst </w:t>
      </w:r>
      <w:r w:rsidR="00F033AB">
        <w:rPr>
          <w:rFonts w:ascii="Times New Roman" w:hAnsi="Times New Roman"/>
        </w:rPr>
        <w:t>Direktīvas V daļas nosacījumiem;</w:t>
      </w:r>
    </w:p>
    <w:p w:rsidR="00F033AB" w:rsidRDefault="0013667E" w:rsidP="00F033AB">
      <w:pPr>
        <w:pStyle w:val="ListParagraph"/>
        <w:widowControl w:val="0"/>
        <w:numPr>
          <w:ilvl w:val="0"/>
          <w:numId w:val="26"/>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 xml:space="preserve">saraksti, kam, iespējams, pievienoti </w:t>
      </w:r>
      <w:proofErr w:type="spellStart"/>
      <w:r w:rsidRPr="00F033AB">
        <w:rPr>
          <w:rFonts w:ascii="Times New Roman" w:hAnsi="Times New Roman"/>
        </w:rPr>
        <w:t>nereklāmas</w:t>
      </w:r>
      <w:proofErr w:type="spellEnd"/>
      <w:r w:rsidRPr="00F033AB">
        <w:rPr>
          <w:rFonts w:ascii="Times New Roman" w:hAnsi="Times New Roman"/>
        </w:rPr>
        <w:t xml:space="preserve"> materiāli, kas nepieciešami, lai atbildētu uz specifisku jautājumu par konkrētām zālēm;</w:t>
      </w:r>
    </w:p>
    <w:p w:rsidR="00F033AB" w:rsidRDefault="0013667E" w:rsidP="00F033AB">
      <w:pPr>
        <w:pStyle w:val="ListParagraph"/>
        <w:widowControl w:val="0"/>
        <w:numPr>
          <w:ilvl w:val="0"/>
          <w:numId w:val="26"/>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faktus saturošiem, informatīviem paziņojumiem un atsauces materiāliem, kas attiecas, piemēram, uz</w:t>
      </w:r>
      <w:r w:rsidR="00827F64">
        <w:rPr>
          <w:rFonts w:ascii="Times New Roman" w:hAnsi="Times New Roman"/>
        </w:rPr>
        <w:t xml:space="preserve"> </w:t>
      </w:r>
      <w:r w:rsidRPr="00F033AB">
        <w:rPr>
          <w:rFonts w:ascii="Times New Roman" w:hAnsi="Times New Roman"/>
        </w:rPr>
        <w:t>iepakojuma maiņu, brīdinājumu par blakusparādību kā daļu no kopējās piesardzības, tirdzniecības katalogus un cenu lapas, ja vien</w:t>
      </w:r>
      <w:r w:rsidR="00F033AB" w:rsidRPr="00F033AB">
        <w:rPr>
          <w:rFonts w:ascii="Times New Roman" w:hAnsi="Times New Roman"/>
        </w:rPr>
        <w:t xml:space="preserve"> tās nesatur saukļus par zālēm;</w:t>
      </w:r>
    </w:p>
    <w:p w:rsidR="00F033AB" w:rsidRDefault="0013667E" w:rsidP="00F033AB">
      <w:pPr>
        <w:pStyle w:val="ListParagraph"/>
        <w:widowControl w:val="0"/>
        <w:numPr>
          <w:ilvl w:val="0"/>
          <w:numId w:val="26"/>
        </w:numPr>
        <w:autoSpaceDE w:val="0"/>
        <w:autoSpaceDN w:val="0"/>
        <w:adjustRightInd w:val="0"/>
        <w:spacing w:after="0" w:line="240" w:lineRule="auto"/>
        <w:ind w:left="1134" w:right="454"/>
        <w:jc w:val="both"/>
        <w:rPr>
          <w:rFonts w:ascii="Times New Roman" w:hAnsi="Times New Roman"/>
        </w:rPr>
      </w:pPr>
      <w:proofErr w:type="spellStart"/>
      <w:r w:rsidRPr="00F033AB">
        <w:rPr>
          <w:rFonts w:ascii="Times New Roman" w:hAnsi="Times New Roman"/>
        </w:rPr>
        <w:t>nereklāmas</w:t>
      </w:r>
      <w:proofErr w:type="spellEnd"/>
      <w:r w:rsidRPr="00F033AB">
        <w:rPr>
          <w:rFonts w:ascii="Times New Roman" w:hAnsi="Times New Roman"/>
        </w:rPr>
        <w:t xml:space="preserve"> informāciju, kas attiecas u</w:t>
      </w:r>
      <w:r w:rsidR="00F033AB" w:rsidRPr="00F033AB">
        <w:rPr>
          <w:rFonts w:ascii="Times New Roman" w:hAnsi="Times New Roman"/>
        </w:rPr>
        <w:t>z cilvēku veselību vai slimībām;</w:t>
      </w:r>
    </w:p>
    <w:p w:rsidR="00F033AB" w:rsidRPr="00F033AB" w:rsidRDefault="0013667E" w:rsidP="00F033AB">
      <w:pPr>
        <w:pStyle w:val="ListParagraph"/>
        <w:widowControl w:val="0"/>
        <w:numPr>
          <w:ilvl w:val="0"/>
          <w:numId w:val="26"/>
        </w:numPr>
        <w:autoSpaceDE w:val="0"/>
        <w:autoSpaceDN w:val="0"/>
        <w:adjustRightInd w:val="0"/>
        <w:spacing w:after="0" w:line="240" w:lineRule="auto"/>
        <w:ind w:left="1134" w:right="454"/>
        <w:jc w:val="both"/>
        <w:rPr>
          <w:rFonts w:ascii="Times New Roman" w:hAnsi="Times New Roman"/>
        </w:rPr>
      </w:pPr>
      <w:proofErr w:type="spellStart"/>
      <w:r w:rsidRPr="00F033AB">
        <w:rPr>
          <w:rFonts w:ascii="Times New Roman" w:hAnsi="Times New Roman"/>
        </w:rPr>
        <w:t>nereklāmas</w:t>
      </w:r>
      <w:proofErr w:type="spellEnd"/>
      <w:r w:rsidRPr="00F033AB">
        <w:rPr>
          <w:rFonts w:ascii="Times New Roman" w:hAnsi="Times New Roman"/>
        </w:rPr>
        <w:t>, vispārēju informāciju par uzņēmumiem (piemēram, informā</w:t>
      </w:r>
      <w:r w:rsidR="00F033AB" w:rsidRPr="00F033AB">
        <w:rPr>
          <w:rFonts w:ascii="Times New Roman" w:hAnsi="Times New Roman"/>
        </w:rPr>
        <w:t xml:space="preserve">ciju, kas paredzēta investoriem </w:t>
      </w:r>
      <w:r w:rsidRPr="00F033AB">
        <w:rPr>
          <w:rFonts w:ascii="Times New Roman" w:hAnsi="Times New Roman"/>
        </w:rPr>
        <w:t>vai esošajiem/turpmākajiem darbiniekiem), ieskaitot finanšu datus, pētniecības aprakstus un attīstības</w:t>
      </w:r>
      <w:r w:rsidR="00827F64">
        <w:rPr>
          <w:rFonts w:ascii="Times New Roman" w:hAnsi="Times New Roman"/>
        </w:rPr>
        <w:t xml:space="preserve"> </w:t>
      </w:r>
      <w:r w:rsidRPr="00F033AB">
        <w:rPr>
          <w:rFonts w:ascii="Times New Roman" w:hAnsi="Times New Roman"/>
        </w:rPr>
        <w:t>programmas un normatīvās attīstības, kas ietekmē uzņēmumu un tās produktus.</w:t>
      </w:r>
    </w:p>
    <w:p w:rsidR="00F033AB" w:rsidRDefault="0013667E" w:rsidP="00F033AB">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Atbilstoši Kodeksam:</w:t>
      </w:r>
    </w:p>
    <w:p w:rsidR="00F033AB" w:rsidRDefault="0013667E" w:rsidP="00F033AB">
      <w:pPr>
        <w:pStyle w:val="ListParagraph"/>
        <w:widowControl w:val="0"/>
        <w:numPr>
          <w:ilvl w:val="0"/>
          <w:numId w:val="4"/>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Farmācijas uzņēmumiem jānodrošina pacientu organizāciju neatkarība to politisko spriedumu, politikas un darbību ziņā;</w:t>
      </w:r>
    </w:p>
    <w:p w:rsidR="00F033AB" w:rsidRDefault="0013667E" w:rsidP="00F033AB">
      <w:pPr>
        <w:pStyle w:val="ListParagraph"/>
        <w:widowControl w:val="0"/>
        <w:numPr>
          <w:ilvl w:val="0"/>
          <w:numId w:val="4"/>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Visa veida partnerība starp pacientu organizācijām un Farmaceitiskajām kompānijām jābalsta uz savstarpēju cieņu, kur katra partnera uzskat</w:t>
      </w:r>
      <w:r w:rsidR="00F033AB">
        <w:rPr>
          <w:rFonts w:ascii="Times New Roman" w:hAnsi="Times New Roman"/>
        </w:rPr>
        <w:t>i un lēmumi ir vienlīdz vērtīgi;</w:t>
      </w:r>
    </w:p>
    <w:p w:rsidR="00F033AB" w:rsidRDefault="0013667E" w:rsidP="00F033AB">
      <w:pPr>
        <w:pStyle w:val="ListParagraph"/>
        <w:widowControl w:val="0"/>
        <w:numPr>
          <w:ilvl w:val="0"/>
          <w:numId w:val="4"/>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Farmācijas uzņēmumiem ir aizliegts lūgt pacientu organizācijām un pacientu organizācijas nedrīkst uzņemties recepšu zāļu reklamēšanu;</w:t>
      </w:r>
    </w:p>
    <w:p w:rsidR="00F033AB" w:rsidRDefault="0013667E" w:rsidP="00F033AB">
      <w:pPr>
        <w:pStyle w:val="ListParagraph"/>
        <w:widowControl w:val="0"/>
        <w:numPr>
          <w:ilvl w:val="0"/>
          <w:numId w:val="4"/>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Jebkuriem Farmācijas uzņēmumu un pacientu organizāciju partnerības mērķiem un apmēram jābūt caurspīdīgam. Farmācijas uzņēmumu sniegtajam finansiālajam un nefinansiālajam atbalstam vienmēr jābūt skaidri uzrādītam un atzītam;</w:t>
      </w:r>
    </w:p>
    <w:p w:rsidR="00F033AB" w:rsidRDefault="0013667E" w:rsidP="00F033AB">
      <w:pPr>
        <w:pStyle w:val="ListParagraph"/>
        <w:widowControl w:val="0"/>
        <w:numPr>
          <w:ilvl w:val="0"/>
          <w:numId w:val="4"/>
        </w:numPr>
        <w:autoSpaceDE w:val="0"/>
        <w:autoSpaceDN w:val="0"/>
        <w:adjustRightInd w:val="0"/>
        <w:spacing w:after="0" w:line="240" w:lineRule="auto"/>
        <w:ind w:left="1134" w:right="454"/>
        <w:jc w:val="both"/>
        <w:rPr>
          <w:rFonts w:ascii="Times New Roman" w:hAnsi="Times New Roman"/>
        </w:rPr>
      </w:pPr>
      <w:r w:rsidRPr="00F033AB">
        <w:rPr>
          <w:rFonts w:ascii="Times New Roman" w:hAnsi="Times New Roman"/>
        </w:rPr>
        <w:t xml:space="preserve">SIFFA, LPMA un to biedri atbalsta pacientu organizāciju plašu finansējumu </w:t>
      </w:r>
      <w:r w:rsidR="005C2239" w:rsidRPr="00F033AB">
        <w:rPr>
          <w:rFonts w:ascii="Times New Roman" w:hAnsi="Times New Roman"/>
        </w:rPr>
        <w:t>–</w:t>
      </w:r>
      <w:r w:rsidRPr="00F033AB">
        <w:rPr>
          <w:rFonts w:ascii="Times New Roman" w:hAnsi="Times New Roman"/>
        </w:rPr>
        <w:t xml:space="preserve"> no daudziem un dažādiem avotiem.</w:t>
      </w:r>
    </w:p>
    <w:p w:rsidR="00F033AB" w:rsidRDefault="00F033AB">
      <w:pPr>
        <w:rPr>
          <w:rFonts w:ascii="Times New Roman" w:hAnsi="Times New Roman"/>
        </w:rPr>
      </w:pPr>
      <w:r>
        <w:rPr>
          <w:rFonts w:ascii="Times New Roman" w:hAnsi="Times New Roman"/>
        </w:rPr>
        <w:br w:type="page"/>
      </w:r>
    </w:p>
    <w:p w:rsidR="00F033AB" w:rsidRPr="00F033AB" w:rsidRDefault="0013667E" w:rsidP="00F033AB">
      <w:pPr>
        <w:pStyle w:val="ListParagraph"/>
        <w:widowControl w:val="0"/>
        <w:numPr>
          <w:ilvl w:val="0"/>
          <w:numId w:val="24"/>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lastRenderedPageBreak/>
        <w:t>Kodeksa pielikumi:</w:t>
      </w:r>
    </w:p>
    <w:p w:rsidR="00F033AB" w:rsidRDefault="0013667E" w:rsidP="00F033AB">
      <w:pPr>
        <w:pStyle w:val="ListParagraph"/>
        <w:widowControl w:val="0"/>
        <w:numPr>
          <w:ilvl w:val="0"/>
          <w:numId w:val="27"/>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 xml:space="preserve">Pielikums A – </w:t>
      </w:r>
      <w:r w:rsidR="008F5090" w:rsidRPr="00F033AB">
        <w:rPr>
          <w:rFonts w:ascii="Times New Roman" w:hAnsi="Times New Roman"/>
        </w:rPr>
        <w:t>“</w:t>
      </w:r>
      <w:r w:rsidRPr="00F033AB">
        <w:rPr>
          <w:rFonts w:ascii="Times New Roman" w:hAnsi="Times New Roman"/>
        </w:rPr>
        <w:t>Īstenošanas un kārtības nosacījumi”, kas nosaka Kodeksa īstenošanas nosacījumus, sūdzību izskatīšanu un sankciju uzsākšanu vai vadīšanu no SIFFA un LPMA puses;</w:t>
      </w:r>
    </w:p>
    <w:p w:rsidR="00F033AB" w:rsidRDefault="0013667E" w:rsidP="00F033AB">
      <w:pPr>
        <w:pStyle w:val="ListParagraph"/>
        <w:widowControl w:val="0"/>
        <w:numPr>
          <w:ilvl w:val="0"/>
          <w:numId w:val="27"/>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 xml:space="preserve">Pielikums B – </w:t>
      </w:r>
      <w:r w:rsidR="008F5090" w:rsidRPr="00F033AB">
        <w:rPr>
          <w:rFonts w:ascii="Times New Roman" w:hAnsi="Times New Roman"/>
        </w:rPr>
        <w:t>“</w:t>
      </w:r>
      <w:r w:rsidRPr="00F033AB">
        <w:rPr>
          <w:rFonts w:ascii="Times New Roman" w:hAnsi="Times New Roman"/>
        </w:rPr>
        <w:t>Vadlīnijas par interneta mājaslapām, kas pieejamas veselības aprūpes darbiniekiem,</w:t>
      </w:r>
      <w:r w:rsidR="00827F64">
        <w:rPr>
          <w:rFonts w:ascii="Times New Roman" w:hAnsi="Times New Roman"/>
        </w:rPr>
        <w:t xml:space="preserve"> </w:t>
      </w:r>
      <w:r w:rsidRPr="00F033AB">
        <w:rPr>
          <w:rFonts w:ascii="Times New Roman" w:hAnsi="Times New Roman"/>
        </w:rPr>
        <w:t xml:space="preserve">pacientiem un iedzīvotājiem”, kas </w:t>
      </w:r>
      <w:proofErr w:type="spellStart"/>
      <w:r w:rsidRPr="00F033AB">
        <w:rPr>
          <w:rFonts w:ascii="Times New Roman" w:hAnsi="Times New Roman"/>
        </w:rPr>
        <w:t>dalībkompānijām</w:t>
      </w:r>
      <w:proofErr w:type="spellEnd"/>
      <w:r w:rsidRPr="00F033AB">
        <w:rPr>
          <w:rFonts w:ascii="Times New Roman" w:hAnsi="Times New Roman"/>
        </w:rPr>
        <w:t xml:space="preserve"> sniedz norādījumus par mājaslapu saturu,</w:t>
      </w:r>
      <w:r w:rsidR="00F033AB">
        <w:rPr>
          <w:rFonts w:ascii="Times New Roman" w:hAnsi="Times New Roman"/>
        </w:rPr>
        <w:t xml:space="preserve"> kurās ir informācija par zālēm;</w:t>
      </w:r>
    </w:p>
    <w:p w:rsidR="0013667E" w:rsidRPr="00F033AB" w:rsidRDefault="0013667E" w:rsidP="00F033AB">
      <w:pPr>
        <w:pStyle w:val="ListParagraph"/>
        <w:widowControl w:val="0"/>
        <w:numPr>
          <w:ilvl w:val="0"/>
          <w:numId w:val="27"/>
        </w:numPr>
        <w:autoSpaceDE w:val="0"/>
        <w:autoSpaceDN w:val="0"/>
        <w:adjustRightInd w:val="0"/>
        <w:spacing w:after="0" w:line="240" w:lineRule="auto"/>
        <w:ind w:right="454"/>
        <w:jc w:val="both"/>
        <w:rPr>
          <w:rFonts w:ascii="Times New Roman" w:hAnsi="Times New Roman"/>
        </w:rPr>
      </w:pPr>
      <w:r w:rsidRPr="00F033AB">
        <w:rPr>
          <w:rFonts w:ascii="Times New Roman" w:hAnsi="Times New Roman"/>
        </w:rPr>
        <w:t xml:space="preserve">Pielikums C </w:t>
      </w:r>
      <w:r w:rsidR="008F5090" w:rsidRPr="00F033AB">
        <w:rPr>
          <w:rFonts w:ascii="Times New Roman" w:hAnsi="Times New Roman"/>
        </w:rPr>
        <w:t>–“</w:t>
      </w:r>
      <w:r w:rsidRPr="00F033AB">
        <w:rPr>
          <w:rFonts w:ascii="Times New Roman" w:hAnsi="Times New Roman"/>
        </w:rPr>
        <w:t>Vadlīnijas rakstiskam līgumam</w:t>
      </w:r>
      <w:r w:rsidR="008F5090" w:rsidRPr="00F033AB">
        <w:rPr>
          <w:rFonts w:ascii="Times New Roman" w:hAnsi="Times New Roman"/>
        </w:rPr>
        <w:t>”</w:t>
      </w:r>
      <w:r w:rsidRPr="00F033AB">
        <w:rPr>
          <w:rFonts w:ascii="Times New Roman" w:hAnsi="Times New Roman"/>
        </w:rPr>
        <w:t>, kas noslēgts starp Farmācijas uzņēmumu un pacientu organizāciju.</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sectPr w:rsidR="0013667E" w:rsidRPr="008134C3" w:rsidSect="00F033AB">
          <w:type w:val="continuous"/>
          <w:pgSz w:w="11920" w:h="16840"/>
          <w:pgMar w:top="1135" w:right="1147" w:bottom="993" w:left="880" w:header="720" w:footer="720" w:gutter="0"/>
          <w:cols w:space="720" w:equalWidth="0">
            <w:col w:w="10300"/>
          </w:cols>
          <w:noEndnote/>
        </w:sectPr>
      </w:pPr>
    </w:p>
    <w:p w:rsidR="0013667E" w:rsidRPr="008134C3" w:rsidRDefault="008F5090" w:rsidP="007B06A3">
      <w:pPr>
        <w:widowControl w:val="0"/>
        <w:tabs>
          <w:tab w:val="left" w:pos="1322"/>
        </w:tabs>
        <w:autoSpaceDE w:val="0"/>
        <w:autoSpaceDN w:val="0"/>
        <w:adjustRightInd w:val="0"/>
        <w:spacing w:after="0" w:line="240" w:lineRule="auto"/>
        <w:jc w:val="center"/>
        <w:rPr>
          <w:rFonts w:ascii="Times New Roman" w:hAnsi="Times New Roman"/>
        </w:rPr>
      </w:pPr>
      <w:r>
        <w:rPr>
          <w:rFonts w:ascii="Times New Roman" w:hAnsi="Times New Roman"/>
          <w:b/>
          <w:bCs/>
        </w:rPr>
        <w:lastRenderedPageBreak/>
        <w:t>KODEKSU L</w:t>
      </w:r>
      <w:r w:rsidR="0013667E" w:rsidRPr="008134C3">
        <w:rPr>
          <w:rFonts w:ascii="Times New Roman" w:hAnsi="Times New Roman"/>
          <w:b/>
          <w:bCs/>
        </w:rPr>
        <w:t>IETOJAMĪBA</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sz w:val="24"/>
          <w:szCs w:val="24"/>
        </w:rPr>
      </w:pP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Kodekss nosaka standartu minimumu, kurus Ražotāji uzskata par noteikti piemērojamiem.</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Farmācijas uzņēmumiem jāievēro un jānodrošina sava darbība saskaņā ar šo Kodeksu, citiem attiecīgajam Ražotājam saistošiem kodeksiem, kā arī visiem likumiem, noteikumiem un rīkojumiem, kuriem tiem ir jāpakļaujas.</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Farmācijas uzņēmumiem jāievēro šī Kodeksa nosacījumu gars un burts. Piemēram, kompānijām jāievēro nemainīgi standarti attiecībās ar medicīnas aprūpes darbiniekiem un pacientu organizācijām, it īpaši dāvanu</w:t>
      </w:r>
      <w:r w:rsidR="00827F64">
        <w:rPr>
          <w:rFonts w:ascii="Times New Roman" w:hAnsi="Times New Roman"/>
        </w:rPr>
        <w:t xml:space="preserve"> </w:t>
      </w:r>
      <w:r w:rsidRPr="008134C3">
        <w:rPr>
          <w:rFonts w:ascii="Times New Roman" w:hAnsi="Times New Roman"/>
        </w:rPr>
        <w:t>un viesmīlības izrādīšanas ziņā.</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Reklāmai un sadarbībai, kas notiek ārpus Latvijas Republikas, ir jābūt atbilstošai attiecīgās valsts likumdošanas un noteikumu prasībām. Bez tam reklāmai un sadarbībai, kas notiek ārpus Latvijas, jāatbilst</w:t>
      </w:r>
      <w:r w:rsidR="00827F64">
        <w:rPr>
          <w:rFonts w:ascii="Times New Roman" w:hAnsi="Times New Roman"/>
        </w:rPr>
        <w:t xml:space="preserve"> </w:t>
      </w:r>
      <w:r w:rsidRPr="008134C3">
        <w:rPr>
          <w:rFonts w:ascii="Times New Roman" w:hAnsi="Times New Roman"/>
        </w:rPr>
        <w:t>katram kodeksam, kas piemērojams attiecīgā valstī. Pretrunu gadījumā starp piemērojamo kodeksu</w:t>
      </w:r>
      <w:r w:rsidR="00827F64">
        <w:rPr>
          <w:rFonts w:ascii="Times New Roman" w:hAnsi="Times New Roman"/>
        </w:rPr>
        <w:t xml:space="preserve"> </w:t>
      </w:r>
      <w:r w:rsidRPr="008134C3">
        <w:rPr>
          <w:rFonts w:ascii="Times New Roman" w:hAnsi="Times New Roman"/>
        </w:rPr>
        <w:t>nosacījumiem, kas minēti iepriekš, piemērojams vairāk ierobežojošais nosacījums (ja vien 14.01.punktā nav pa</w:t>
      </w:r>
      <w:r w:rsidR="008F5090">
        <w:rPr>
          <w:rFonts w:ascii="Times New Roman" w:hAnsi="Times New Roman"/>
        </w:rPr>
        <w:t>redzēts citādi), izņemot 10.05.</w:t>
      </w:r>
      <w:r w:rsidRPr="008134C3">
        <w:rPr>
          <w:rFonts w:ascii="Times New Roman" w:hAnsi="Times New Roman"/>
        </w:rPr>
        <w:t>nodaļas piemērojamību, kad noteicošais ir finansiālais slieksnis valstī, kurā notiek pasākums (t. i., “</w:t>
      </w:r>
      <w:proofErr w:type="spellStart"/>
      <w:r w:rsidRPr="008134C3">
        <w:rPr>
          <w:rFonts w:ascii="Times New Roman" w:hAnsi="Times New Roman"/>
        </w:rPr>
        <w:t>saimniekvalstī</w:t>
      </w:r>
      <w:proofErr w:type="spellEnd"/>
      <w:r w:rsidRPr="008134C3">
        <w:rPr>
          <w:rFonts w:ascii="Times New Roman" w:hAnsi="Times New Roman"/>
        </w:rPr>
        <w:t>”).</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 xml:space="preserve">Šaubu novēršanai, termins </w:t>
      </w:r>
      <w:r w:rsidR="008F5090">
        <w:rPr>
          <w:rFonts w:ascii="Times New Roman" w:hAnsi="Times New Roman"/>
        </w:rPr>
        <w:t>“</w:t>
      </w:r>
      <w:r w:rsidRPr="008134C3">
        <w:rPr>
          <w:rFonts w:ascii="Times New Roman" w:hAnsi="Times New Roman"/>
        </w:rPr>
        <w:t>kompānija”, kā tas lietots šajā Kodeksā, nozīmē jebkuru personu, kas tieši vai pastarpināti organizē vai sponsorē reklāmu vai iesaistās sadarbībā ar veselības aprūpes speciālistiem un</w:t>
      </w:r>
      <w:r w:rsidR="00827F64">
        <w:rPr>
          <w:rFonts w:ascii="Times New Roman" w:hAnsi="Times New Roman"/>
        </w:rPr>
        <w:t xml:space="preserve"> </w:t>
      </w:r>
      <w:r w:rsidRPr="008134C3">
        <w:rPr>
          <w:rFonts w:ascii="Times New Roman" w:hAnsi="Times New Roman"/>
        </w:rPr>
        <w:t xml:space="preserve">pacientu organizācijām, uz kuriem attiecas piemērojamais Kodekss, kas notiek Eiropā, neatkarīgi no tā, vai šī juridiskā persona ir mātes uzņēmums (piemēram, vadība, galvenais </w:t>
      </w:r>
      <w:r>
        <w:rPr>
          <w:rFonts w:ascii="Times New Roman" w:hAnsi="Times New Roman"/>
        </w:rPr>
        <w:t>birojs</w:t>
      </w:r>
      <w:r w:rsidRPr="008134C3">
        <w:rPr>
          <w:rFonts w:ascii="Times New Roman" w:hAnsi="Times New Roman"/>
        </w:rPr>
        <w:t xml:space="preserve"> vai komercuzņēmuma</w:t>
      </w:r>
      <w:r w:rsidR="00827F64">
        <w:rPr>
          <w:rFonts w:ascii="Times New Roman" w:hAnsi="Times New Roman"/>
        </w:rPr>
        <w:t xml:space="preserve"> </w:t>
      </w:r>
      <w:r w:rsidRPr="008134C3">
        <w:rPr>
          <w:rFonts w:ascii="Times New Roman" w:hAnsi="Times New Roman"/>
        </w:rPr>
        <w:t>k</w:t>
      </w:r>
      <w:r>
        <w:rPr>
          <w:rFonts w:ascii="Times New Roman" w:hAnsi="Times New Roman"/>
        </w:rPr>
        <w:t>ontrolējošā kompānija), filiāle</w:t>
      </w:r>
      <w:r w:rsidRPr="008134C3">
        <w:rPr>
          <w:rFonts w:ascii="Times New Roman" w:hAnsi="Times New Roman"/>
        </w:rPr>
        <w:t xml:space="preserve"> vai cita uzņēmuma vai organizācijas forma.</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Farmācijas uzņēmumiem jāievēro vis</w:t>
      </w:r>
      <w:r>
        <w:rPr>
          <w:rFonts w:ascii="Times New Roman" w:hAnsi="Times New Roman"/>
        </w:rPr>
        <w:t>i</w:t>
      </w:r>
      <w:r w:rsidRPr="008134C3">
        <w:rPr>
          <w:rFonts w:ascii="Times New Roman" w:hAnsi="Times New Roman"/>
        </w:rPr>
        <w:t xml:space="preserve"> Kodeks</w:t>
      </w:r>
      <w:r>
        <w:rPr>
          <w:rFonts w:ascii="Times New Roman" w:hAnsi="Times New Roman"/>
        </w:rPr>
        <w:t>a</w:t>
      </w:r>
      <w:r w:rsidRPr="008134C3">
        <w:rPr>
          <w:rFonts w:ascii="Times New Roman" w:hAnsi="Times New Roman"/>
        </w:rPr>
        <w:t>, likum</w:t>
      </w:r>
      <w:r>
        <w:rPr>
          <w:rFonts w:ascii="Times New Roman" w:hAnsi="Times New Roman"/>
        </w:rPr>
        <w:t>i</w:t>
      </w:r>
      <w:r w:rsidRPr="008134C3">
        <w:rPr>
          <w:rFonts w:ascii="Times New Roman" w:hAnsi="Times New Roman"/>
        </w:rPr>
        <w:t xml:space="preserve"> un noteikum</w:t>
      </w:r>
      <w:r>
        <w:rPr>
          <w:rFonts w:ascii="Times New Roman" w:hAnsi="Times New Roman"/>
        </w:rPr>
        <w:t>i</w:t>
      </w:r>
      <w:r w:rsidRPr="008134C3">
        <w:rPr>
          <w:rFonts w:ascii="Times New Roman" w:hAnsi="Times New Roman"/>
        </w:rPr>
        <w:t>, kuri ir tiem saistoši.</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Par visiem starptautiskiem pasākumiem jāinformē attiecīgā vietējā filiāle vai arī jāsaņem vietējie ieteikumi.</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Ja Farmācijas uzņēmums atrodas kādā no Eiropā valstīm, piemērojams tās valsts rūpniecības kodekss, kurā kompānija atrodas, vai arī, ja kompānija atrodas ārpus Eiropas, piemērojams šīs valsts Kodekss. Partnerības gadījumā, ja darbības notiek noteiktā valstī Eiropā, jāievēro tās valsts farmācijas rūpniecības kodekss, kurā darbība notiek.</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PārrobežupartnerībasundarbībugadījumājāievērotāsvalstsFarmācijasuzņēmumakodekss,kurāFarmācijas uzņēmumam vai pacientu organizācijai ir galvenā atrašanās vieta Eiropā.</w:t>
      </w:r>
    </w:p>
    <w:p w:rsidR="0013667E" w:rsidRPr="008134C3" w:rsidRDefault="0013667E" w:rsidP="007B06A3">
      <w:pPr>
        <w:widowControl w:val="0"/>
        <w:numPr>
          <w:ilvl w:val="0"/>
          <w:numId w:val="5"/>
        </w:numPr>
        <w:tabs>
          <w:tab w:val="left" w:pos="1322"/>
        </w:tabs>
        <w:autoSpaceDE w:val="0"/>
        <w:autoSpaceDN w:val="0"/>
        <w:adjustRightInd w:val="0"/>
        <w:spacing w:after="0" w:line="240" w:lineRule="auto"/>
        <w:ind w:left="567" w:hanging="425"/>
        <w:jc w:val="both"/>
        <w:rPr>
          <w:rFonts w:ascii="Times New Roman" w:hAnsi="Times New Roman"/>
        </w:rPr>
      </w:pPr>
      <w:r w:rsidRPr="008134C3">
        <w:rPr>
          <w:rFonts w:ascii="Times New Roman" w:hAnsi="Times New Roman"/>
        </w:rPr>
        <w:t>SIFFA un LPMA mudina ievērot arī Starptautiskās Farmaceitisko ražotāju asociāciju federācijas (</w:t>
      </w:r>
      <w:r w:rsidRPr="0013667E">
        <w:rPr>
          <w:rFonts w:ascii="Times New Roman" w:hAnsi="Times New Roman"/>
          <w:i/>
        </w:rPr>
        <w:t>IFPMA</w:t>
      </w:r>
      <w:r>
        <w:rPr>
          <w:rFonts w:ascii="Times New Roman" w:hAnsi="Times New Roman"/>
        </w:rPr>
        <w:t>) f</w:t>
      </w:r>
      <w:r w:rsidRPr="008134C3">
        <w:rPr>
          <w:rFonts w:ascii="Times New Roman" w:hAnsi="Times New Roman"/>
        </w:rPr>
        <w:t>armaceitiskās mārketinga prakses nosacījumu garu un burtu, kur tie ir piemērojami.</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jc w:val="center"/>
        <w:rPr>
          <w:rFonts w:ascii="Times New Roman" w:hAnsi="Times New Roman"/>
        </w:rPr>
      </w:pPr>
      <w:r w:rsidRPr="008134C3">
        <w:rPr>
          <w:rFonts w:ascii="Times New Roman" w:hAnsi="Times New Roman"/>
          <w:b/>
          <w:bCs/>
        </w:rPr>
        <w:t>KODEKSA NOSACĪJUMI</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1. PUNKTS </w:t>
      </w:r>
      <w:r w:rsidR="008F5090" w:rsidRPr="002008BD">
        <w:rPr>
          <w:rFonts w:ascii="Times New Roman" w:hAnsi="Times New Roman"/>
          <w:b/>
          <w:bCs/>
        </w:rPr>
        <w:t>–</w:t>
      </w:r>
      <w:r w:rsidRPr="002008BD">
        <w:rPr>
          <w:rFonts w:ascii="Times New Roman" w:hAnsi="Times New Roman"/>
          <w:b/>
          <w:bCs/>
        </w:rPr>
        <w:t xml:space="preserve"> REĢISTRĀCIJA</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1.01. Zāles nedrīkst reklamēt pirms reģistrācijas apliecības izsniegšanas, kas ļauj to pārdot vai piegādāt. Aizliegts reklamēt arī neapstiprinātas indikācijas.</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1.02. Reklāmai jāatbilst konkrēto zāļu aprakstā sniegtajai informācijai.</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2. PUNKTS </w:t>
      </w:r>
      <w:r w:rsidR="008F5090" w:rsidRPr="002008BD">
        <w:rPr>
          <w:rFonts w:ascii="Times New Roman" w:hAnsi="Times New Roman"/>
          <w:b/>
          <w:bCs/>
        </w:rPr>
        <w:t>–</w:t>
      </w:r>
      <w:r w:rsidRPr="002008BD">
        <w:rPr>
          <w:rFonts w:ascii="Times New Roman" w:hAnsi="Times New Roman"/>
          <w:b/>
          <w:bCs/>
        </w:rPr>
        <w:t xml:space="preserve"> PUBLISKOJAMĀ INFORMĀCIJA</w:t>
      </w:r>
    </w:p>
    <w:p w:rsidR="0013667E" w:rsidRPr="002008BD" w:rsidRDefault="0013667E" w:rsidP="00F033AB">
      <w:pPr>
        <w:widowControl w:val="0"/>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2.01. Visiem reklāmas materiāliem jāatbilst Kodeksam un Latvijas Republikas likumiem un noteikumiem, kā arī jāietver šāda skaidra un saprotama informācija:</w:t>
      </w:r>
    </w:p>
    <w:p w:rsidR="0013667E" w:rsidRPr="002008BD" w:rsidRDefault="0013667E" w:rsidP="00F033AB">
      <w:pPr>
        <w:widowControl w:val="0"/>
        <w:autoSpaceDE w:val="0"/>
        <w:autoSpaceDN w:val="0"/>
        <w:adjustRightInd w:val="0"/>
        <w:spacing w:after="0" w:line="240" w:lineRule="auto"/>
        <w:ind w:left="1012" w:hanging="360"/>
        <w:jc w:val="both"/>
        <w:rPr>
          <w:rFonts w:ascii="Times New Roman" w:hAnsi="Times New Roman"/>
        </w:rPr>
      </w:pPr>
      <w:r w:rsidRPr="002008BD">
        <w:rPr>
          <w:rFonts w:ascii="Times New Roman" w:hAnsi="Times New Roman"/>
        </w:rPr>
        <w:t>(a) būtiska informācija, kas atbilst izstrādājuma īpašību kopsavilkumam, norādot datumu, kurā šī būtiskā informācija tika sniegta vai pēdējo reizi pārskatīta;</w:t>
      </w:r>
    </w:p>
    <w:p w:rsidR="0013667E" w:rsidRPr="002008BD" w:rsidRDefault="0013667E" w:rsidP="00F033AB">
      <w:pPr>
        <w:widowControl w:val="0"/>
        <w:autoSpaceDE w:val="0"/>
        <w:autoSpaceDN w:val="0"/>
        <w:adjustRightInd w:val="0"/>
        <w:spacing w:after="0" w:line="240" w:lineRule="auto"/>
        <w:ind w:left="652"/>
        <w:jc w:val="both"/>
        <w:rPr>
          <w:rFonts w:ascii="Times New Roman" w:hAnsi="Times New Roman"/>
        </w:rPr>
      </w:pPr>
      <w:r w:rsidRPr="002008BD">
        <w:rPr>
          <w:rFonts w:ascii="Times New Roman" w:hAnsi="Times New Roman"/>
        </w:rPr>
        <w:t>(b) zāļu izsniegšanas kārtība;</w:t>
      </w:r>
    </w:p>
    <w:p w:rsidR="0013667E" w:rsidRPr="002008BD" w:rsidRDefault="0013667E" w:rsidP="00F033AB">
      <w:pPr>
        <w:widowControl w:val="0"/>
        <w:autoSpaceDE w:val="0"/>
        <w:autoSpaceDN w:val="0"/>
        <w:adjustRightInd w:val="0"/>
        <w:spacing w:after="0" w:line="240" w:lineRule="auto"/>
        <w:ind w:left="652"/>
        <w:jc w:val="both"/>
        <w:rPr>
          <w:rFonts w:ascii="Times New Roman" w:hAnsi="Times New Roman"/>
        </w:rPr>
      </w:pPr>
      <w:r w:rsidRPr="002008BD">
        <w:rPr>
          <w:rFonts w:ascii="Times New Roman" w:hAnsi="Times New Roman"/>
        </w:rPr>
        <w:t>un</w:t>
      </w:r>
    </w:p>
    <w:p w:rsidR="0013667E" w:rsidRPr="002008BD" w:rsidRDefault="0013667E" w:rsidP="00F033AB">
      <w:pPr>
        <w:widowControl w:val="0"/>
        <w:autoSpaceDE w:val="0"/>
        <w:autoSpaceDN w:val="0"/>
        <w:adjustRightInd w:val="0"/>
        <w:spacing w:after="0" w:line="240" w:lineRule="auto"/>
        <w:ind w:left="1012" w:hanging="360"/>
        <w:jc w:val="both"/>
        <w:rPr>
          <w:rFonts w:ascii="Times New Roman" w:hAnsi="Times New Roman"/>
        </w:rPr>
      </w:pPr>
      <w:r w:rsidRPr="002008BD">
        <w:rPr>
          <w:rFonts w:ascii="Times New Roman" w:hAnsi="Times New Roman"/>
        </w:rPr>
        <w:t>(c) ja nepieciešams, pārdošanas cena vai indikatīvā cena dažādās prezentācijās un zāļu apmaksas nosacījumi no sociālās apdrošināšanas iestāžu puses.</w:t>
      </w:r>
    </w:p>
    <w:p w:rsidR="0013667E" w:rsidRPr="002008BD" w:rsidRDefault="0013667E" w:rsidP="00F033AB">
      <w:pPr>
        <w:widowControl w:val="0"/>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2.02. Atbilstoši valstu likumiem un noteikumiem, kurās paziņojums paredzēts tikai kā atgādinājums, nav jāievēro iepriekšējā 2.01.punkta prasības, pie nosacījuma, ka paziņojums ietver ne vairāk kā medicīniskā izstrādājuma nosaukumu vai tā starptautisko nepatentēto nosaukumu, vai preču zīmi.</w:t>
      </w:r>
    </w:p>
    <w:p w:rsidR="0013667E" w:rsidRPr="002008BD" w:rsidRDefault="0013667E" w:rsidP="00F033AB">
      <w:pPr>
        <w:widowControl w:val="0"/>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3. PUNKTS </w:t>
      </w:r>
      <w:r w:rsidR="008F5090" w:rsidRPr="002008BD">
        <w:rPr>
          <w:rFonts w:ascii="Times New Roman" w:hAnsi="Times New Roman"/>
          <w:b/>
          <w:bCs/>
        </w:rPr>
        <w:t>–</w:t>
      </w:r>
      <w:r w:rsidRPr="002008BD">
        <w:rPr>
          <w:rFonts w:ascii="Times New Roman" w:hAnsi="Times New Roman"/>
          <w:b/>
          <w:bCs/>
        </w:rPr>
        <w:t xml:space="preserve"> REKLĀMA UN TĀS PAMATOJUMS</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3.01. Reklāmai jābūt precīzai, līdzsvarotai, godīgai, objektīvai un pietiekami pilnīgai, lai dotu iespēju saņēmējam veidot savu viedokli par medicīniskā produkta terapeitisko vērtību. Tai jābūt balstītai uz jaunāko visu faktu novērtējumu un skaidri jāatspoguļo šie fakti. Tā nedrīkst maldināt ar faktu sagrozīšanu, pārspīlēšanu, ar faktu neatbilstošu akcentēšanu, izlaišanu vai citādā veidā to izkropļojot.</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3.02. Farmācijas uzņēmumam ir jāspēj sni</w:t>
      </w:r>
      <w:r w:rsidR="00860592" w:rsidRPr="002008BD">
        <w:rPr>
          <w:rFonts w:ascii="Times New Roman" w:hAnsi="Times New Roman"/>
        </w:rPr>
        <w:t>egt pamatojumu reklāmai, un tas</w:t>
      </w:r>
      <w:r w:rsidRPr="002008BD">
        <w:rPr>
          <w:rFonts w:ascii="Times New Roman" w:hAnsi="Times New Roman"/>
        </w:rPr>
        <w:t xml:space="preserve"> jānodrošina bez kavēšanās. Īpaši reklāmas apgalvojumiem par blakusparādībām jāa</w:t>
      </w:r>
      <w:r w:rsidR="00860592" w:rsidRPr="002008BD">
        <w:rPr>
          <w:rFonts w:ascii="Times New Roman" w:hAnsi="Times New Roman"/>
        </w:rPr>
        <w:t>tspoguļo pieejamus pierādījumus</w:t>
      </w:r>
      <w:r w:rsidRPr="002008BD">
        <w:rPr>
          <w:rFonts w:ascii="Times New Roman" w:hAnsi="Times New Roman"/>
        </w:rPr>
        <w:t xml:space="preserve"> vai arī pamatojums </w:t>
      </w:r>
      <w:r w:rsidRPr="002008BD">
        <w:rPr>
          <w:rFonts w:ascii="Times New Roman" w:hAnsi="Times New Roman"/>
        </w:rPr>
        <w:lastRenderedPageBreak/>
        <w:t>jābalsta uz klīnisko pieredzi. Taču pamatojums nav jāsniedz par faktiem, kas ir apstiprināti reģistrācijas procesā.</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3.03. Reklāmai jāveicina racionāla medicīnisko izstrādājumu / zāļu lietošana, informējot par tiem objektīvi un nepārspīlējot to īpašības. Reklāmām nav jāapgalvo, ka zāles vai to aktīvā viela ir ar īpašām spējām vai īpašībām, ja vien tās nav pierādāmas.</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3.04. Ja reklāmā ir atsauce uz publicētiem pētījumiem, jāsniedz skaidras norādes.</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3.05. Jebkāds dažādu zāļu salīdzinājums jāpamato ar atbilstošiem un salīdzināmiem to aspektiem. Salīdzinošā reklāma nedrīkst būt maldinoša vai noniecinoša.</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3.06. Visiem mākslinieciskā izpildījuma darbiem, ieskaitot grafikus, ilustrācijas, fotogrāfijas un tabulas, kas ņemtas no publicētiem pētījumiem un ietverti reklāmas materiālos:</w:t>
      </w:r>
    </w:p>
    <w:p w:rsidR="0013667E" w:rsidRPr="002008BD" w:rsidRDefault="0013667E" w:rsidP="007B06A3">
      <w:pPr>
        <w:widowControl w:val="0"/>
        <w:tabs>
          <w:tab w:val="left" w:pos="1322"/>
        </w:tabs>
        <w:autoSpaceDE w:val="0"/>
        <w:autoSpaceDN w:val="0"/>
        <w:adjustRightInd w:val="0"/>
        <w:spacing w:after="0" w:line="240" w:lineRule="auto"/>
        <w:ind w:left="652"/>
        <w:jc w:val="both"/>
        <w:rPr>
          <w:rFonts w:ascii="Times New Roman" w:hAnsi="Times New Roman"/>
        </w:rPr>
      </w:pPr>
      <w:r w:rsidRPr="002008BD">
        <w:rPr>
          <w:rFonts w:ascii="Times New Roman" w:hAnsi="Times New Roman"/>
        </w:rPr>
        <w:t>(a) skaidri jānorāda uz mākslas darba(-u) avotu;</w:t>
      </w:r>
    </w:p>
    <w:p w:rsidR="0013667E" w:rsidRPr="002008BD" w:rsidRDefault="0013667E" w:rsidP="007B06A3">
      <w:pPr>
        <w:widowControl w:val="0"/>
        <w:tabs>
          <w:tab w:val="left" w:pos="1322"/>
        </w:tabs>
        <w:autoSpaceDE w:val="0"/>
        <w:autoSpaceDN w:val="0"/>
        <w:adjustRightInd w:val="0"/>
        <w:spacing w:after="0" w:line="240" w:lineRule="auto"/>
        <w:ind w:left="1012" w:hanging="360"/>
        <w:jc w:val="both"/>
        <w:rPr>
          <w:rFonts w:ascii="Times New Roman" w:hAnsi="Times New Roman"/>
        </w:rPr>
      </w:pPr>
      <w:r w:rsidRPr="002008BD">
        <w:rPr>
          <w:rFonts w:ascii="Times New Roman" w:hAnsi="Times New Roman"/>
        </w:rPr>
        <w:t>(b) jābūt godīgi reproducētiem, izņemot, ja pielāgošana vai pārveidošana ir nepieciešama atbilstībai attiecīgajam kodeksam (-</w:t>
      </w:r>
      <w:proofErr w:type="spellStart"/>
      <w:r w:rsidRPr="002008BD">
        <w:rPr>
          <w:rFonts w:ascii="Times New Roman" w:hAnsi="Times New Roman"/>
        </w:rPr>
        <w:t>iem</w:t>
      </w:r>
      <w:proofErr w:type="spellEnd"/>
      <w:r w:rsidRPr="002008BD">
        <w:rPr>
          <w:rFonts w:ascii="Times New Roman" w:hAnsi="Times New Roman"/>
        </w:rPr>
        <w:t>), šādā gadījumā skaidri jānorāda, ka mākslas darbs ir ticis pielāgots un/vai pārveidots.</w:t>
      </w:r>
    </w:p>
    <w:p w:rsidR="0013667E" w:rsidRPr="002008BD" w:rsidRDefault="0013667E" w:rsidP="007B06A3">
      <w:pPr>
        <w:widowControl w:val="0"/>
        <w:tabs>
          <w:tab w:val="left" w:pos="1322"/>
        </w:tabs>
        <w:autoSpaceDE w:val="0"/>
        <w:autoSpaceDN w:val="0"/>
        <w:adjustRightInd w:val="0"/>
        <w:spacing w:after="0" w:line="240" w:lineRule="auto"/>
        <w:ind w:left="1012" w:hanging="360"/>
        <w:jc w:val="both"/>
        <w:rPr>
          <w:rFonts w:ascii="Times New Roman" w:hAnsi="Times New Roman"/>
        </w:rPr>
      </w:pPr>
      <w:r w:rsidRPr="002008BD">
        <w:rPr>
          <w:rFonts w:ascii="Times New Roman" w:hAnsi="Times New Roman"/>
        </w:rPr>
        <w:t>(c) Īpaši rūpīgi jāattiecas pret mākslas darbiem, lai izvairītos no tā, ka tie maldina par zāļu raksturu (piemēram, vai ir atbilstoši tos lietot bērniem) vai arī maldina prasībās vai salīdzinājumos (piemēram, lietojot nepilnīgu vai statistiski neatbilstošu informāciju vai neparastus mērogus).</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3.07. Vārdu ”drošs” nedrīkst lietot bez atbilstoša kvalitatīva vērtējuma.</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3.08. Vārds ”jauns” nedrīkst tikt lietots, lai aprakstītu jebkādu izstrādājumu vai prezentāciju, kas bijusi pieejama,</w:t>
      </w:r>
    </w:p>
    <w:p w:rsidR="0013667E" w:rsidRPr="002008BD" w:rsidRDefault="0013667E" w:rsidP="007B06A3">
      <w:pPr>
        <w:widowControl w:val="0"/>
        <w:tabs>
          <w:tab w:val="left" w:pos="1322"/>
        </w:tabs>
        <w:autoSpaceDE w:val="0"/>
        <w:autoSpaceDN w:val="0"/>
        <w:adjustRightInd w:val="0"/>
        <w:spacing w:after="0" w:line="240" w:lineRule="auto"/>
        <w:ind w:left="678"/>
        <w:jc w:val="both"/>
        <w:rPr>
          <w:rFonts w:ascii="Times New Roman" w:hAnsi="Times New Roman"/>
        </w:rPr>
      </w:pPr>
      <w:r w:rsidRPr="002008BD">
        <w:rPr>
          <w:rFonts w:ascii="Times New Roman" w:hAnsi="Times New Roman"/>
        </w:rPr>
        <w:t>vai arī terapeitisku indikāciju, kas ir bijusi reklamēta ilgāk nekā vienu gadu.</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3.09. Nedrīkst apgalvot, ka produktam nav pieraduma vai atkarības risku, kā arī blakus efektu un toksiskas bīstamības.</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4. PUNKTS </w:t>
      </w:r>
      <w:r w:rsidR="000B7D22" w:rsidRPr="002008BD">
        <w:rPr>
          <w:rFonts w:ascii="Times New Roman" w:hAnsi="Times New Roman"/>
          <w:b/>
          <w:bCs/>
        </w:rPr>
        <w:t>–</w:t>
      </w:r>
      <w:r w:rsidRPr="002008BD">
        <w:rPr>
          <w:rFonts w:ascii="Times New Roman" w:hAnsi="Times New Roman"/>
          <w:b/>
          <w:bCs/>
        </w:rPr>
        <w:t xml:space="preserve"> CITĀTU IZMANTOŠANA REKLĀMĀ</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4.01. Citāti no medicīniskās vai zinātniskās literatūras vai personiskās saskarsmes ir godīgi jāpārpublicē (izņemot gadījumus, kad pielāgošana vai mainīšana nepieciešama, lai atbilstu pieņemtajam Kodeksam, un šādā gadījumā ir skaidri jānorāda, ka citāts ir pielāgots un/vai mainīts) un precīzi jānorāda avots.</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5. PUNKTS </w:t>
      </w:r>
      <w:r w:rsidR="00BA6C0C" w:rsidRPr="002008BD">
        <w:rPr>
          <w:rFonts w:ascii="Times New Roman" w:hAnsi="Times New Roman"/>
          <w:b/>
          <w:bCs/>
        </w:rPr>
        <w:t>–</w:t>
      </w:r>
      <w:r w:rsidRPr="002008BD">
        <w:rPr>
          <w:rFonts w:ascii="Times New Roman" w:hAnsi="Times New Roman"/>
          <w:b/>
          <w:bCs/>
        </w:rPr>
        <w:t xml:space="preserve"> REKLĀMAS ATZĪŠANA</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5.01. Farmācijas uzņēmumiem visu laiku jāsaglabā augsti ētikas standarti.</w:t>
      </w:r>
    </w:p>
    <w:p w:rsidR="0013667E" w:rsidRPr="002008BD" w:rsidRDefault="0013667E" w:rsidP="007B06A3">
      <w:pPr>
        <w:widowControl w:val="0"/>
        <w:tabs>
          <w:tab w:val="left" w:pos="1322"/>
        </w:tabs>
        <w:autoSpaceDE w:val="0"/>
        <w:autoSpaceDN w:val="0"/>
        <w:adjustRightInd w:val="0"/>
        <w:spacing w:after="0" w:line="240" w:lineRule="auto"/>
        <w:ind w:left="652"/>
        <w:jc w:val="both"/>
        <w:rPr>
          <w:rFonts w:ascii="Times New Roman" w:hAnsi="Times New Roman"/>
        </w:rPr>
      </w:pPr>
      <w:r w:rsidRPr="002008BD">
        <w:rPr>
          <w:rFonts w:ascii="Times New Roman" w:hAnsi="Times New Roman"/>
        </w:rPr>
        <w:t>Reklāma:</w:t>
      </w:r>
    </w:p>
    <w:p w:rsidR="0013667E" w:rsidRPr="002008BD" w:rsidRDefault="0013667E" w:rsidP="007B06A3">
      <w:pPr>
        <w:widowControl w:val="0"/>
        <w:tabs>
          <w:tab w:val="left" w:pos="1322"/>
        </w:tabs>
        <w:autoSpaceDE w:val="0"/>
        <w:autoSpaceDN w:val="0"/>
        <w:adjustRightInd w:val="0"/>
        <w:spacing w:after="0" w:line="240" w:lineRule="auto"/>
        <w:ind w:left="652"/>
        <w:jc w:val="both"/>
        <w:rPr>
          <w:rFonts w:ascii="Times New Roman" w:hAnsi="Times New Roman"/>
        </w:rPr>
      </w:pPr>
      <w:r w:rsidRPr="002008BD">
        <w:rPr>
          <w:rFonts w:ascii="Times New Roman" w:hAnsi="Times New Roman"/>
        </w:rPr>
        <w:t>a) nekad nedrīkst nomelnot vai mazināt ticību farmācijas rūpniecībai;</w:t>
      </w:r>
    </w:p>
    <w:p w:rsidR="0013667E" w:rsidRPr="002008BD" w:rsidRDefault="0013667E" w:rsidP="007B06A3">
      <w:pPr>
        <w:widowControl w:val="0"/>
        <w:tabs>
          <w:tab w:val="left" w:pos="1322"/>
        </w:tabs>
        <w:autoSpaceDE w:val="0"/>
        <w:autoSpaceDN w:val="0"/>
        <w:adjustRightInd w:val="0"/>
        <w:spacing w:after="0" w:line="240" w:lineRule="auto"/>
        <w:ind w:left="652"/>
        <w:jc w:val="both"/>
        <w:rPr>
          <w:rFonts w:ascii="Times New Roman" w:hAnsi="Times New Roman"/>
        </w:rPr>
      </w:pPr>
      <w:r w:rsidRPr="002008BD">
        <w:rPr>
          <w:rFonts w:ascii="Times New Roman" w:hAnsi="Times New Roman"/>
        </w:rPr>
        <w:t>b) tai jāatzīst zāļu īpašā nozīme un saņēmēju profesionālā varēšana un</w:t>
      </w:r>
    </w:p>
    <w:p w:rsidR="0013667E" w:rsidRPr="002008BD" w:rsidRDefault="0013667E" w:rsidP="007B06A3">
      <w:pPr>
        <w:widowControl w:val="0"/>
        <w:tabs>
          <w:tab w:val="left" w:pos="1322"/>
        </w:tabs>
        <w:autoSpaceDE w:val="0"/>
        <w:autoSpaceDN w:val="0"/>
        <w:adjustRightInd w:val="0"/>
        <w:spacing w:after="0" w:line="240" w:lineRule="auto"/>
        <w:ind w:left="652"/>
        <w:jc w:val="both"/>
        <w:rPr>
          <w:rFonts w:ascii="Times New Roman" w:hAnsi="Times New Roman"/>
        </w:rPr>
      </w:pPr>
      <w:r w:rsidRPr="002008BD">
        <w:rPr>
          <w:rFonts w:ascii="Times New Roman" w:hAnsi="Times New Roman"/>
        </w:rPr>
        <w:t xml:space="preserve">c) nedrīkst izraisīt </w:t>
      </w:r>
      <w:proofErr w:type="spellStart"/>
      <w:r w:rsidRPr="002008BD">
        <w:rPr>
          <w:rFonts w:ascii="Times New Roman" w:hAnsi="Times New Roman"/>
        </w:rPr>
        <w:t>aizsargreakciju</w:t>
      </w:r>
      <w:proofErr w:type="spellEnd"/>
      <w:r w:rsidRPr="002008BD">
        <w:rPr>
          <w:rFonts w:ascii="Times New Roman" w:hAnsi="Times New Roman"/>
        </w:rPr>
        <w:t>.</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6. PUNKTS </w:t>
      </w:r>
      <w:r w:rsidR="002008BD" w:rsidRPr="002008BD">
        <w:rPr>
          <w:rFonts w:ascii="Times New Roman" w:hAnsi="Times New Roman"/>
          <w:b/>
          <w:bCs/>
        </w:rPr>
        <w:t>–</w:t>
      </w:r>
      <w:r w:rsidRPr="002008BD">
        <w:rPr>
          <w:rFonts w:ascii="Times New Roman" w:hAnsi="Times New Roman"/>
          <w:b/>
          <w:bCs/>
        </w:rPr>
        <w:t xml:space="preserve"> REKLĀMAS IZPLATĪŠANA</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6.01. Reklāma jāadresē tikai tiem, kam tā vajadzīga vai interesē un kas var šo informāciju izmantot.</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6.02. Personu, kurām izsūta reklāmu, sarakstes adreses regulāri jāatjauno.</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6.03. Ja Farmācijas uzņēmumi un/vai veselības aprūpes speciālisti lūdz tos izslēgt no reklāmas pasta sūtījumu adresātu sarakstiem un/vai lūdz tirdzniecības un/vai medicīniskos pārstāvjus neveikt vizītes, kuru laikā tiek reklamētas zāles, šie lūgumi jāapmierina.</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6.04. Atbilstoši valstu likumdošanai un noteikumiem, faksu, e-pastu, automatizēto zvanu sistēmu, tekstu ziņojumu un citu elektronisko datu saziņas līdzekļu lietošana reklāmām ir aizliegta, izņemot, j</w:t>
      </w:r>
      <w:r w:rsidR="00860592" w:rsidRPr="002008BD">
        <w:rPr>
          <w:rFonts w:ascii="Times New Roman" w:hAnsi="Times New Roman"/>
        </w:rPr>
        <w:t>a ir iegūta iepriekšēja atļauja</w:t>
      </w:r>
      <w:r w:rsidRPr="002008BD">
        <w:rPr>
          <w:rFonts w:ascii="Times New Roman" w:hAnsi="Times New Roman"/>
        </w:rPr>
        <w:t xml:space="preserve"> vai ja to lūdz saņēmējs.</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6.05. Veselības aprūpes darbiniekiem vai viņus pārstāvošajām trešajām pusēm nedrīkst sniegt, piedāvāt vai apsolīt nekādas dāvanas, finansiālu atlīdzību, materiālas priekšrocības vai labumus kā rosinājumu un/vai garantiju par to, ka veselības aprūpes darbinieki pieņems pārdošanas un/vai medicīniskos pārstāvjus vizītēs, kuru laikā tiek reklamētas zāles. Aizliegts slēgt līgumus, kuru noslēgšana tiek tieši vai netieši pamatota ar to, ka ārsti izrakstīs Farmācijas kompānijas zāles.</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 xml:space="preserve">6.06. Reklamējot zāles, aizliegts organizēt konkursus, spēles citus līdzīgus pasākumus un aktivitātes, kuru dalībnieki un/vai uzvarētāji saņem labumus </w:t>
      </w:r>
      <w:r w:rsidR="00860592" w:rsidRPr="002008BD">
        <w:rPr>
          <w:rFonts w:ascii="Times New Roman" w:hAnsi="Times New Roman"/>
        </w:rPr>
        <w:t xml:space="preserve">– </w:t>
      </w:r>
      <w:r w:rsidRPr="002008BD">
        <w:rPr>
          <w:rFonts w:ascii="Times New Roman" w:hAnsi="Times New Roman"/>
        </w:rPr>
        <w:t>dāvanas par dalību vai balvas par uzvaru.</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7. PUNKTS </w:t>
      </w:r>
      <w:r w:rsidR="002008BD" w:rsidRPr="002008BD">
        <w:rPr>
          <w:rFonts w:ascii="Times New Roman" w:hAnsi="Times New Roman"/>
          <w:b/>
          <w:bCs/>
        </w:rPr>
        <w:t>–</w:t>
      </w:r>
      <w:r w:rsidRPr="002008BD">
        <w:rPr>
          <w:rFonts w:ascii="Times New Roman" w:hAnsi="Times New Roman"/>
          <w:b/>
          <w:bCs/>
        </w:rPr>
        <w:t xml:space="preserve"> REKLĀMAS PĀRBAUDĀMĪBA</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7.01. Reklāma nedrīkst būt slēpta.</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7.02. Klīniskā novērtēšana, pēcreģistrācijas uzraudzība un pieredzes programmas, kā arī pēcreģistrācijas pētījumi (ieskaito</w:t>
      </w:r>
      <w:r w:rsidR="00FC1B3C" w:rsidRPr="002008BD">
        <w:rPr>
          <w:rFonts w:ascii="Times New Roman" w:hAnsi="Times New Roman"/>
        </w:rPr>
        <w:t xml:space="preserve">t pēc rakstura retrospektīvos) </w:t>
      </w:r>
      <w:r w:rsidRPr="002008BD">
        <w:rPr>
          <w:rFonts w:ascii="Times New Roman" w:hAnsi="Times New Roman"/>
        </w:rPr>
        <w:t>nedrīkst kalpot kā slēptā reklāma. Šādi novērtējumi, programmas un pētījumi jāveic galvenokārt ar zinātnisku vai izglītojošu nolūku.</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 xml:space="preserve">7.03. Ja Farmācijas uzņēmums apmaksā vai citādi nodrošina, vai organizē reklāmas materiālu publikāciju </w:t>
      </w:r>
      <w:r w:rsidRPr="002008BD">
        <w:rPr>
          <w:rFonts w:ascii="Times New Roman" w:hAnsi="Times New Roman"/>
        </w:rPr>
        <w:lastRenderedPageBreak/>
        <w:t>žurnālos, šādi reklāmas materiāli nedrīkst atgādināt redakcijas neatkarīgu viedokli.</w:t>
      </w:r>
    </w:p>
    <w:p w:rsidR="0013667E" w:rsidRPr="002008BD" w:rsidRDefault="0013667E" w:rsidP="007B06A3">
      <w:pPr>
        <w:widowControl w:val="0"/>
        <w:tabs>
          <w:tab w:val="left" w:pos="1322"/>
        </w:tabs>
        <w:autoSpaceDE w:val="0"/>
        <w:autoSpaceDN w:val="0"/>
        <w:adjustRightInd w:val="0"/>
        <w:spacing w:after="0" w:line="240" w:lineRule="auto"/>
        <w:ind w:left="678" w:hanging="536"/>
        <w:jc w:val="both"/>
        <w:rPr>
          <w:rFonts w:ascii="Times New Roman" w:hAnsi="Times New Roman"/>
        </w:rPr>
      </w:pPr>
      <w:r w:rsidRPr="002008BD">
        <w:rPr>
          <w:rFonts w:ascii="Times New Roman" w:hAnsi="Times New Roman"/>
        </w:rPr>
        <w:t xml:space="preserve">7.04. Materiālam, kas attiecas uz zālēm un to lietošanu </w:t>
      </w:r>
      <w:r w:rsidR="00FC1B3C" w:rsidRPr="002008BD">
        <w:rPr>
          <w:rFonts w:ascii="Times New Roman" w:hAnsi="Times New Roman"/>
        </w:rPr>
        <w:t>–</w:t>
      </w:r>
      <w:r w:rsidRPr="002008BD">
        <w:rPr>
          <w:rFonts w:ascii="Times New Roman" w:hAnsi="Times New Roman"/>
        </w:rPr>
        <w:t xml:space="preserve"> vai tam </w:t>
      </w:r>
      <w:r w:rsidR="002008BD" w:rsidRPr="002008BD">
        <w:rPr>
          <w:rFonts w:ascii="Times New Roman" w:hAnsi="Times New Roman"/>
        </w:rPr>
        <w:t xml:space="preserve">ir reklāmas raksturs, vai nē, </w:t>
      </w:r>
      <w:r w:rsidR="002008BD" w:rsidRPr="002008BD">
        <w:rPr>
          <w:rFonts w:ascii="Times New Roman" w:hAnsi="Times New Roman"/>
          <w:bCs/>
        </w:rPr>
        <w:t>–</w:t>
      </w:r>
      <w:r w:rsidRPr="002008BD">
        <w:rPr>
          <w:rFonts w:ascii="Times New Roman" w:hAnsi="Times New Roman"/>
        </w:rPr>
        <w:t>un to sponsorē kompānija, skaidri jānorāda, ka to sponsorējusi šī kompānija.</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472" w:hanging="360"/>
        <w:jc w:val="both"/>
        <w:rPr>
          <w:rFonts w:ascii="Times New Roman" w:hAnsi="Times New Roman"/>
        </w:rPr>
      </w:pPr>
      <w:r w:rsidRPr="002008BD">
        <w:rPr>
          <w:rFonts w:ascii="Times New Roman" w:hAnsi="Times New Roman"/>
          <w:b/>
          <w:bCs/>
        </w:rPr>
        <w:t xml:space="preserve">8. PUNKTS </w:t>
      </w:r>
      <w:r w:rsidR="002008BD" w:rsidRPr="002008BD">
        <w:rPr>
          <w:rFonts w:ascii="Times New Roman" w:hAnsi="Times New Roman"/>
          <w:b/>
          <w:bCs/>
        </w:rPr>
        <w:t>–</w:t>
      </w:r>
      <w:r w:rsidRPr="002008BD">
        <w:rPr>
          <w:rFonts w:ascii="Times New Roman" w:hAnsi="Times New Roman"/>
          <w:b/>
          <w:bCs/>
        </w:rPr>
        <w:t xml:space="preserve"> INFORMATĪVIE UN IZGLĪTOJOŠIE MATERIĀLI, KĀ ARĪ MEDICĪNISKA PIELIETOJUMA PRIEKŠMETI</w:t>
      </w:r>
    </w:p>
    <w:p w:rsidR="0013667E" w:rsidRPr="002008BD" w:rsidRDefault="0013667E" w:rsidP="007B06A3">
      <w:pPr>
        <w:widowControl w:val="0"/>
        <w:tabs>
          <w:tab w:val="left" w:pos="1322"/>
        </w:tabs>
        <w:autoSpaceDE w:val="0"/>
        <w:autoSpaceDN w:val="0"/>
        <w:adjustRightInd w:val="0"/>
        <w:spacing w:after="0" w:line="240" w:lineRule="auto"/>
        <w:ind w:left="678" w:hanging="567"/>
        <w:jc w:val="both"/>
        <w:rPr>
          <w:rFonts w:ascii="Times New Roman" w:hAnsi="Times New Roman"/>
        </w:rPr>
      </w:pPr>
      <w:r w:rsidRPr="002008BD">
        <w:rPr>
          <w:rFonts w:ascii="Times New Roman" w:hAnsi="Times New Roman"/>
        </w:rPr>
        <w:t>8.01. Ir atļauts nodot veselības aprūpes speciālistiem tādus informatīvos vai izglītojošos materiālus, kuri atbilst visām šādām pazīmēm: (i) tie nav dārgi; (</w:t>
      </w:r>
      <w:proofErr w:type="spellStart"/>
      <w:r w:rsidRPr="002008BD">
        <w:rPr>
          <w:rFonts w:ascii="Times New Roman" w:hAnsi="Times New Roman"/>
        </w:rPr>
        <w:t>ii</w:t>
      </w:r>
      <w:proofErr w:type="spellEnd"/>
      <w:r w:rsidRPr="002008BD">
        <w:rPr>
          <w:rFonts w:ascii="Times New Roman" w:hAnsi="Times New Roman"/>
        </w:rPr>
        <w:t>) tie ir tieši saistīti ar medicīnisko vai farmaceitisko praksi; (</w:t>
      </w:r>
      <w:proofErr w:type="spellStart"/>
      <w:r w:rsidRPr="002008BD">
        <w:rPr>
          <w:rFonts w:ascii="Times New Roman" w:hAnsi="Times New Roman"/>
        </w:rPr>
        <w:t>iii</w:t>
      </w:r>
      <w:proofErr w:type="spellEnd"/>
      <w:r w:rsidRPr="002008BD">
        <w:rPr>
          <w:rFonts w:ascii="Times New Roman" w:hAnsi="Times New Roman"/>
        </w:rPr>
        <w:t>) tie rada tiešu ieguvumu pacientu aprūpē.</w:t>
      </w:r>
    </w:p>
    <w:p w:rsidR="0013667E" w:rsidRPr="002008BD" w:rsidRDefault="0013667E" w:rsidP="007B06A3">
      <w:pPr>
        <w:widowControl w:val="0"/>
        <w:tabs>
          <w:tab w:val="left" w:pos="1322"/>
        </w:tabs>
        <w:autoSpaceDE w:val="0"/>
        <w:autoSpaceDN w:val="0"/>
        <w:adjustRightInd w:val="0"/>
        <w:spacing w:after="0" w:line="240" w:lineRule="auto"/>
        <w:ind w:left="678"/>
        <w:jc w:val="both"/>
        <w:rPr>
          <w:rFonts w:ascii="Times New Roman" w:hAnsi="Times New Roman"/>
        </w:rPr>
      </w:pPr>
      <w:r w:rsidRPr="002008BD">
        <w:rPr>
          <w:rFonts w:ascii="Times New Roman" w:hAnsi="Times New Roman"/>
        </w:rPr>
        <w:t>Izņēmumi no (i) minētā ir atļauti, ja veselības aprūpes speciālistiem jānodod informatīvie materiāli, pildot starptautisko un/vai Latvijas normatīvo aktu prasības.</w:t>
      </w:r>
    </w:p>
    <w:p w:rsidR="0013667E" w:rsidRPr="002008BD" w:rsidRDefault="0013667E" w:rsidP="007B06A3">
      <w:pPr>
        <w:widowControl w:val="0"/>
        <w:tabs>
          <w:tab w:val="left" w:pos="1322"/>
        </w:tabs>
        <w:autoSpaceDE w:val="0"/>
        <w:autoSpaceDN w:val="0"/>
        <w:adjustRightInd w:val="0"/>
        <w:spacing w:after="0" w:line="240" w:lineRule="auto"/>
        <w:ind w:left="678" w:hanging="567"/>
        <w:jc w:val="both"/>
        <w:rPr>
          <w:rFonts w:ascii="Times New Roman" w:hAnsi="Times New Roman"/>
        </w:rPr>
      </w:pPr>
      <w:r w:rsidRPr="002008BD">
        <w:rPr>
          <w:rFonts w:ascii="Times New Roman" w:hAnsi="Times New Roman"/>
        </w:rPr>
        <w:t>8.02. Ir atļauts nodot veselības aprūpes speciālistiem medicīniska pielietojuma priekšmetus, kuri atbilst visām šādām pazīmēm: (i) tiešais to izmantošanas mērķis ir veselības aprūpes speciālistu izglītošana un pacientu aprūpe, (</w:t>
      </w:r>
      <w:proofErr w:type="spellStart"/>
      <w:r w:rsidRPr="002008BD">
        <w:rPr>
          <w:rFonts w:ascii="Times New Roman" w:hAnsi="Times New Roman"/>
        </w:rPr>
        <w:t>ii</w:t>
      </w:r>
      <w:proofErr w:type="spellEnd"/>
      <w:r w:rsidRPr="002008BD">
        <w:rPr>
          <w:rFonts w:ascii="Times New Roman" w:hAnsi="Times New Roman"/>
        </w:rPr>
        <w:t>) tie nav dārgi; (</w:t>
      </w:r>
      <w:proofErr w:type="spellStart"/>
      <w:r w:rsidRPr="002008BD">
        <w:rPr>
          <w:rFonts w:ascii="Times New Roman" w:hAnsi="Times New Roman"/>
        </w:rPr>
        <w:t>iii</w:t>
      </w:r>
      <w:proofErr w:type="spellEnd"/>
      <w:r w:rsidRPr="002008BD">
        <w:rPr>
          <w:rFonts w:ascii="Times New Roman" w:hAnsi="Times New Roman"/>
        </w:rPr>
        <w:t>) tie neaizstāj tādus priekšmetus, kuriem saskaņā ar normatīvajiem aktiem obligāti jābūt veselības aprūpes speciālistu rīcībā, lai veselības aprūpes speciālists varētu veikt savu ikdienas darbu.</w:t>
      </w:r>
    </w:p>
    <w:p w:rsidR="0013667E" w:rsidRPr="002008BD" w:rsidRDefault="0013667E" w:rsidP="007B06A3">
      <w:pPr>
        <w:widowControl w:val="0"/>
        <w:tabs>
          <w:tab w:val="left" w:pos="1322"/>
        </w:tabs>
        <w:autoSpaceDE w:val="0"/>
        <w:autoSpaceDN w:val="0"/>
        <w:adjustRightInd w:val="0"/>
        <w:spacing w:after="0" w:line="240" w:lineRule="auto"/>
        <w:ind w:left="709" w:hanging="567"/>
        <w:jc w:val="both"/>
        <w:rPr>
          <w:rFonts w:ascii="Times New Roman" w:hAnsi="Times New Roman"/>
        </w:rPr>
      </w:pPr>
      <w:r w:rsidRPr="002008BD">
        <w:rPr>
          <w:rFonts w:ascii="Times New Roman" w:hAnsi="Times New Roman"/>
        </w:rPr>
        <w:t>8.03. Informatīvo vai izglītojošo materiālu un medicīniska pielietojuma priekšmetu klāsts, ko nosaka šis Kodekss, nav uzskatāms par izņēmumu Kodeksa 11. punktā definētam dāvanu aizliegumam.</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9. PUNKTS </w:t>
      </w:r>
      <w:r w:rsidR="002008BD" w:rsidRPr="002008BD">
        <w:rPr>
          <w:rFonts w:ascii="Times New Roman" w:hAnsi="Times New Roman"/>
          <w:b/>
          <w:bCs/>
        </w:rPr>
        <w:t>–</w:t>
      </w:r>
      <w:r w:rsidRPr="002008BD">
        <w:rPr>
          <w:rFonts w:ascii="Times New Roman" w:hAnsi="Times New Roman"/>
          <w:b/>
          <w:bCs/>
        </w:rPr>
        <w:t xml:space="preserve"> IETEIKUMI PAR MEDICĪNISKIEM JAUTĀJUMIEM</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9.01. Ja tiek saņemti jautājumi no iedzīvotājiem (individuāli) ar lūgumu sniegt informāciju par medicīniskiem</w:t>
      </w:r>
    </w:p>
    <w:p w:rsidR="0013667E" w:rsidRPr="002008BD" w:rsidRDefault="0013667E" w:rsidP="007B06A3">
      <w:pPr>
        <w:widowControl w:val="0"/>
        <w:tabs>
          <w:tab w:val="left" w:pos="1322"/>
        </w:tabs>
        <w:autoSpaceDE w:val="0"/>
        <w:autoSpaceDN w:val="0"/>
        <w:adjustRightInd w:val="0"/>
        <w:spacing w:after="0" w:line="240" w:lineRule="auto"/>
        <w:ind w:left="642"/>
        <w:jc w:val="both"/>
        <w:rPr>
          <w:rFonts w:ascii="Times New Roman" w:hAnsi="Times New Roman"/>
        </w:rPr>
      </w:pPr>
      <w:r w:rsidRPr="002008BD">
        <w:rPr>
          <w:rFonts w:ascii="Times New Roman" w:hAnsi="Times New Roman"/>
        </w:rPr>
        <w:t>jautājumiem, Farmācijas uzņēmumam ir jāiesaka iedzīvotājam konsultēties ar veselības aprūpes speciālistu.</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10. PUNKTS </w:t>
      </w:r>
      <w:r w:rsidR="002008BD" w:rsidRPr="002008BD">
        <w:rPr>
          <w:rFonts w:ascii="Times New Roman" w:hAnsi="Times New Roman"/>
          <w:b/>
          <w:bCs/>
        </w:rPr>
        <w:t>–</w:t>
      </w:r>
      <w:r w:rsidRPr="002008BD">
        <w:rPr>
          <w:rFonts w:ascii="Times New Roman" w:hAnsi="Times New Roman"/>
          <w:b/>
          <w:bCs/>
        </w:rPr>
        <w:t xml:space="preserve"> PASĀKUMI UN VIESMĪLĪBA</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10.01. Visi reklāmas pasākumi, zinātniskās vai profesionālās sapulces, kongresi, konferences, simpoziji un citi</w:t>
      </w:r>
    </w:p>
    <w:p w:rsidR="0013667E" w:rsidRPr="002008BD" w:rsidRDefault="0013667E" w:rsidP="007B06A3">
      <w:pPr>
        <w:widowControl w:val="0"/>
        <w:tabs>
          <w:tab w:val="left" w:pos="1322"/>
        </w:tabs>
        <w:autoSpaceDE w:val="0"/>
        <w:autoSpaceDN w:val="0"/>
        <w:adjustRightInd w:val="0"/>
        <w:spacing w:after="0" w:line="240" w:lineRule="auto"/>
        <w:ind w:left="820"/>
        <w:jc w:val="both"/>
        <w:rPr>
          <w:rFonts w:ascii="Times New Roman" w:hAnsi="Times New Roman"/>
        </w:rPr>
      </w:pPr>
      <w:r w:rsidRPr="002008BD">
        <w:rPr>
          <w:rFonts w:ascii="Times New Roman" w:hAnsi="Times New Roman"/>
        </w:rPr>
        <w:t>līdzīgi pasākumi (ieskaitot, bet neaprobežojoties ar padomnieku padomes sapulcēm, pētniecības vai ražošanas iestāžu apmeklējumiem, plānošanas, apmācību vai izpētes sapulcēm klīniskiem pētījumiem un</w:t>
      </w:r>
    </w:p>
    <w:p w:rsidR="0013667E" w:rsidRPr="002008BD" w:rsidRDefault="00E4339B" w:rsidP="007B06A3">
      <w:pPr>
        <w:widowControl w:val="0"/>
        <w:tabs>
          <w:tab w:val="left" w:pos="1322"/>
        </w:tabs>
        <w:autoSpaceDE w:val="0"/>
        <w:autoSpaceDN w:val="0"/>
        <w:adjustRightInd w:val="0"/>
        <w:spacing w:after="0" w:line="240" w:lineRule="auto"/>
        <w:ind w:left="820"/>
        <w:jc w:val="both"/>
        <w:rPr>
          <w:rFonts w:ascii="Times New Roman" w:hAnsi="Times New Roman"/>
        </w:rPr>
      </w:pPr>
      <w:proofErr w:type="spellStart"/>
      <w:r w:rsidRPr="002008BD">
        <w:rPr>
          <w:rFonts w:ascii="Times New Roman" w:hAnsi="Times New Roman"/>
        </w:rPr>
        <w:t>ne</w:t>
      </w:r>
      <w:r w:rsidR="0013667E" w:rsidRPr="002008BD">
        <w:rPr>
          <w:rFonts w:ascii="Times New Roman" w:hAnsi="Times New Roman"/>
        </w:rPr>
        <w:t>intervences</w:t>
      </w:r>
      <w:proofErr w:type="spellEnd"/>
      <w:r w:rsidR="0013667E" w:rsidRPr="002008BD">
        <w:rPr>
          <w:rFonts w:ascii="Times New Roman" w:hAnsi="Times New Roman"/>
        </w:rPr>
        <w:t xml:space="preserve"> pētījumiem) (katrs no tiem </w:t>
      </w:r>
      <w:r w:rsidR="00FC1B3C" w:rsidRPr="002008BD">
        <w:rPr>
          <w:rFonts w:ascii="Times New Roman" w:hAnsi="Times New Roman"/>
        </w:rPr>
        <w:t>–</w:t>
      </w:r>
      <w:r w:rsidR="008F5090" w:rsidRPr="002008BD">
        <w:rPr>
          <w:rFonts w:ascii="Times New Roman" w:hAnsi="Times New Roman"/>
        </w:rPr>
        <w:t>“</w:t>
      </w:r>
      <w:r w:rsidR="0013667E" w:rsidRPr="002008BD">
        <w:rPr>
          <w:rFonts w:ascii="Times New Roman" w:hAnsi="Times New Roman"/>
        </w:rPr>
        <w:t>pasākums”), kurus organizē vai sponsorē Farmācijas</w:t>
      </w:r>
    </w:p>
    <w:p w:rsidR="0013667E" w:rsidRPr="002008BD" w:rsidRDefault="0013667E" w:rsidP="007B06A3">
      <w:pPr>
        <w:widowControl w:val="0"/>
        <w:tabs>
          <w:tab w:val="left" w:pos="1322"/>
        </w:tabs>
        <w:autoSpaceDE w:val="0"/>
        <w:autoSpaceDN w:val="0"/>
        <w:adjustRightInd w:val="0"/>
        <w:spacing w:after="0" w:line="240" w:lineRule="auto"/>
        <w:ind w:left="820"/>
        <w:jc w:val="both"/>
        <w:rPr>
          <w:rFonts w:ascii="Times New Roman" w:hAnsi="Times New Roman"/>
        </w:rPr>
      </w:pPr>
      <w:r w:rsidRPr="002008BD">
        <w:rPr>
          <w:rFonts w:ascii="Times New Roman" w:hAnsi="Times New Roman"/>
        </w:rPr>
        <w:t>uzņēmumi, jānotur atbilstošās vietās, kas saskan ar pasākuma galveno nolūku. Viesmīlību var piedāvāt tikai tad, ja tā ir atbilstoša un citādi saskan ar Kodeksa nosacījumiem.</w:t>
      </w:r>
    </w:p>
    <w:p w:rsidR="0013667E" w:rsidRPr="002008BD"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rPr>
      </w:pPr>
      <w:r w:rsidRPr="002008BD">
        <w:rPr>
          <w:rFonts w:ascii="Times New Roman" w:hAnsi="Times New Roman"/>
        </w:rPr>
        <w:t>10.02. Neviens Farmācijas uzņēmums nedrīkst organizēt vai sponsorēt pasākumu, kas notiek ārpus tās mītnes</w:t>
      </w:r>
    </w:p>
    <w:p w:rsidR="0013667E" w:rsidRPr="002008BD" w:rsidRDefault="0013667E" w:rsidP="007B06A3">
      <w:pPr>
        <w:widowControl w:val="0"/>
        <w:tabs>
          <w:tab w:val="left" w:pos="1322"/>
        </w:tabs>
        <w:autoSpaceDE w:val="0"/>
        <w:autoSpaceDN w:val="0"/>
        <w:adjustRightInd w:val="0"/>
        <w:spacing w:after="0" w:line="240" w:lineRule="auto"/>
        <w:ind w:left="820"/>
        <w:jc w:val="both"/>
        <w:rPr>
          <w:rFonts w:ascii="Times New Roman" w:hAnsi="Times New Roman"/>
        </w:rPr>
      </w:pPr>
      <w:r w:rsidRPr="002008BD">
        <w:rPr>
          <w:rFonts w:ascii="Times New Roman" w:hAnsi="Times New Roman"/>
        </w:rPr>
        <w:t>valsts, ja vien:</w:t>
      </w:r>
    </w:p>
    <w:p w:rsidR="0013667E" w:rsidRPr="002008BD" w:rsidRDefault="0013667E" w:rsidP="007B06A3">
      <w:pPr>
        <w:widowControl w:val="0"/>
        <w:tabs>
          <w:tab w:val="left" w:pos="1322"/>
        </w:tabs>
        <w:autoSpaceDE w:val="0"/>
        <w:autoSpaceDN w:val="0"/>
        <w:adjustRightInd w:val="0"/>
        <w:spacing w:after="0" w:line="240" w:lineRule="auto"/>
        <w:ind w:left="1244" w:hanging="425"/>
        <w:jc w:val="both"/>
        <w:rPr>
          <w:rFonts w:ascii="Times New Roman" w:hAnsi="Times New Roman"/>
        </w:rPr>
      </w:pPr>
      <w:r w:rsidRPr="002008BD">
        <w:rPr>
          <w:rFonts w:ascii="Times New Roman" w:hAnsi="Times New Roman"/>
        </w:rPr>
        <w:t>(a) vairums ielūgto ir no citām valstīm un, ņemot vērā valstis, no kurām nāk vairums ielūgto, ir loģiski organizēt pasākumu citā valstī,</w:t>
      </w:r>
    </w:p>
    <w:p w:rsidR="0013667E" w:rsidRPr="002008BD" w:rsidRDefault="0013667E" w:rsidP="007B06A3">
      <w:pPr>
        <w:widowControl w:val="0"/>
        <w:tabs>
          <w:tab w:val="left" w:pos="1322"/>
        </w:tabs>
        <w:autoSpaceDE w:val="0"/>
        <w:autoSpaceDN w:val="0"/>
        <w:adjustRightInd w:val="0"/>
        <w:spacing w:after="0" w:line="240" w:lineRule="auto"/>
        <w:ind w:left="851"/>
        <w:jc w:val="both"/>
        <w:rPr>
          <w:rFonts w:ascii="Times New Roman" w:hAnsi="Times New Roman"/>
        </w:rPr>
      </w:pPr>
      <w:r w:rsidRPr="002008BD">
        <w:rPr>
          <w:rFonts w:ascii="Times New Roman" w:hAnsi="Times New Roman"/>
        </w:rPr>
        <w:t>vai</w:t>
      </w:r>
    </w:p>
    <w:p w:rsidR="0013667E" w:rsidRPr="002008BD" w:rsidRDefault="0013667E" w:rsidP="007B06A3">
      <w:pPr>
        <w:widowControl w:val="0"/>
        <w:tabs>
          <w:tab w:val="left" w:pos="1322"/>
        </w:tabs>
        <w:autoSpaceDE w:val="0"/>
        <w:autoSpaceDN w:val="0"/>
        <w:adjustRightInd w:val="0"/>
        <w:spacing w:after="0" w:line="240" w:lineRule="auto"/>
        <w:ind w:left="851"/>
        <w:jc w:val="both"/>
        <w:rPr>
          <w:rFonts w:ascii="Times New Roman" w:hAnsi="Times New Roman"/>
        </w:rPr>
      </w:pPr>
      <w:r w:rsidRPr="002008BD">
        <w:rPr>
          <w:rFonts w:ascii="Times New Roman" w:hAnsi="Times New Roman"/>
        </w:rPr>
        <w:t>(b) ņemot vērā attiecīgo resursu vai ekspertīzes atrašanās vietu, kas ir pasākuma objekts vai subjekts, ir loģiski organizēt pasākumu citā valstī.</w:t>
      </w:r>
    </w:p>
    <w:p w:rsidR="0013667E" w:rsidRPr="002008BD" w:rsidRDefault="0013667E" w:rsidP="007B06A3">
      <w:pPr>
        <w:widowControl w:val="0"/>
        <w:tabs>
          <w:tab w:val="left" w:pos="1322"/>
        </w:tabs>
        <w:autoSpaceDE w:val="0"/>
        <w:autoSpaceDN w:val="0"/>
        <w:adjustRightInd w:val="0"/>
        <w:spacing w:after="0" w:line="240" w:lineRule="auto"/>
        <w:ind w:left="820" w:hanging="677"/>
        <w:jc w:val="both"/>
        <w:rPr>
          <w:rFonts w:ascii="Times New Roman" w:hAnsi="Times New Roman"/>
        </w:rPr>
      </w:pPr>
      <w:r w:rsidRPr="002008BD">
        <w:rPr>
          <w:rFonts w:ascii="Times New Roman" w:hAnsi="Times New Roman"/>
        </w:rPr>
        <w:t>10.03. Reklāmas informācija, kas parādās izstāžu stendos vai tiek izplatīta dalībniekiem starptautiskos pasākumos, drīkst attiekties uz tiem medicīniskiem izstrādājumiem (vai to lietošanu), kas nav reģistrēti pasākuma valstī, vai ir reģistrēti atšķirīgos apstākļos, ja vien tas nav aizliegts vai citādi noteikts ar vietējo likumdošanu un noteikumiem, ja:</w:t>
      </w:r>
    </w:p>
    <w:p w:rsidR="0013667E" w:rsidRPr="002008BD" w:rsidRDefault="0013667E" w:rsidP="007B06A3">
      <w:pPr>
        <w:widowControl w:val="0"/>
        <w:tabs>
          <w:tab w:val="left" w:pos="1322"/>
        </w:tabs>
        <w:autoSpaceDE w:val="0"/>
        <w:autoSpaceDN w:val="0"/>
        <w:adjustRightInd w:val="0"/>
        <w:spacing w:after="0" w:line="240" w:lineRule="auto"/>
        <w:ind w:left="1244" w:hanging="425"/>
        <w:jc w:val="both"/>
        <w:rPr>
          <w:rFonts w:ascii="Times New Roman" w:hAnsi="Times New Roman"/>
        </w:rPr>
      </w:pPr>
      <w:r w:rsidRPr="002008BD">
        <w:rPr>
          <w:rFonts w:ascii="Times New Roman" w:hAnsi="Times New Roman"/>
        </w:rPr>
        <w:t>(a) jebkuru šādu reklāmas materiālu (izņemot reklāmas paraugus) papildina piemērota informācija, kur norādītas valstis, kurās izstrādājums ir reģistrēts, paskaidrojot, ka izstrādājums vai tā lietošana nav</w:t>
      </w:r>
    </w:p>
    <w:p w:rsidR="0013667E" w:rsidRPr="002008BD" w:rsidRDefault="0013667E" w:rsidP="007B06A3">
      <w:pPr>
        <w:widowControl w:val="0"/>
        <w:tabs>
          <w:tab w:val="left" w:pos="1322"/>
        </w:tabs>
        <w:autoSpaceDE w:val="0"/>
        <w:autoSpaceDN w:val="0"/>
        <w:adjustRightInd w:val="0"/>
        <w:spacing w:after="0" w:line="240" w:lineRule="auto"/>
        <w:ind w:left="1244"/>
        <w:jc w:val="both"/>
        <w:rPr>
          <w:rFonts w:ascii="Times New Roman" w:hAnsi="Times New Roman"/>
        </w:rPr>
      </w:pPr>
      <w:r w:rsidRPr="002008BD">
        <w:rPr>
          <w:rFonts w:ascii="Times New Roman" w:hAnsi="Times New Roman"/>
        </w:rPr>
        <w:t>reģistrēta vietēji un</w:t>
      </w:r>
    </w:p>
    <w:p w:rsidR="0013667E" w:rsidRPr="002008BD" w:rsidRDefault="0013667E" w:rsidP="007B06A3">
      <w:pPr>
        <w:widowControl w:val="0"/>
        <w:tabs>
          <w:tab w:val="left" w:pos="1322"/>
        </w:tabs>
        <w:autoSpaceDE w:val="0"/>
        <w:autoSpaceDN w:val="0"/>
        <w:adjustRightInd w:val="0"/>
        <w:spacing w:after="0" w:line="240" w:lineRule="auto"/>
        <w:ind w:left="1244" w:hanging="425"/>
        <w:jc w:val="both"/>
        <w:rPr>
          <w:rFonts w:ascii="Times New Roman" w:hAnsi="Times New Roman"/>
        </w:rPr>
      </w:pPr>
      <w:r w:rsidRPr="002008BD">
        <w:rPr>
          <w:rFonts w:ascii="Times New Roman" w:hAnsi="Times New Roman"/>
        </w:rPr>
        <w:t>(b) jebkāds šāds reklāmas materiāls, kas attiecas uz parakstāmo informāciju (indikācijām, brīdinājumiem, utt.) ir apstiprināts valstī vai valstīs, kur šis medicīniskais izstrādājums ir reģistrēts, ir</w:t>
      </w:r>
      <w:r w:rsidR="00827F64">
        <w:rPr>
          <w:rFonts w:ascii="Times New Roman" w:hAnsi="Times New Roman"/>
        </w:rPr>
        <w:t xml:space="preserve"> </w:t>
      </w:r>
      <w:r w:rsidRPr="002008BD">
        <w:rPr>
          <w:rFonts w:ascii="Times New Roman" w:hAnsi="Times New Roman"/>
        </w:rPr>
        <w:t>jāpapildina ar paskaidrojošu informāciju, kur norādīti reģistrācijas apstākļi, kas starptautiski atšķiras.</w:t>
      </w:r>
    </w:p>
    <w:p w:rsidR="00F033AB" w:rsidRDefault="0013667E" w:rsidP="00F033AB">
      <w:pPr>
        <w:widowControl w:val="0"/>
        <w:tabs>
          <w:tab w:val="left" w:pos="1322"/>
        </w:tabs>
        <w:autoSpaceDE w:val="0"/>
        <w:autoSpaceDN w:val="0"/>
        <w:adjustRightInd w:val="0"/>
        <w:spacing w:after="0" w:line="240" w:lineRule="auto"/>
        <w:ind w:left="820" w:hanging="708"/>
        <w:jc w:val="both"/>
        <w:rPr>
          <w:rFonts w:ascii="Times New Roman" w:hAnsi="Times New Roman"/>
        </w:rPr>
      </w:pPr>
      <w:r w:rsidRPr="002008BD">
        <w:rPr>
          <w:rFonts w:ascii="Times New Roman" w:hAnsi="Times New Roman"/>
        </w:rPr>
        <w:t>10.04. Paplašināta viesmīlība sakarā ar pasākumiem jāierobežo ar ceļojumu, maltīšu, nakšņošanas un reģistrācijas apmaksu. Uzkodas un/vai ēdienreizes saistībā ar pasākum</w:t>
      </w:r>
      <w:r w:rsidR="00F033AB">
        <w:rPr>
          <w:rFonts w:ascii="Times New Roman" w:hAnsi="Times New Roman"/>
        </w:rPr>
        <w:t>a galveno mērķi var nodrošināt:</w:t>
      </w:r>
    </w:p>
    <w:p w:rsidR="00F033AB" w:rsidRDefault="0013667E" w:rsidP="00F033AB">
      <w:pPr>
        <w:pStyle w:val="ListParagraph"/>
        <w:widowControl w:val="0"/>
        <w:numPr>
          <w:ilvl w:val="0"/>
          <w:numId w:val="29"/>
        </w:numPr>
        <w:autoSpaceDE w:val="0"/>
        <w:autoSpaceDN w:val="0"/>
        <w:adjustRightInd w:val="0"/>
        <w:spacing w:after="0" w:line="240" w:lineRule="auto"/>
        <w:jc w:val="both"/>
        <w:rPr>
          <w:rFonts w:ascii="Times New Roman" w:hAnsi="Times New Roman"/>
        </w:rPr>
      </w:pPr>
      <w:r w:rsidRPr="00F033AB">
        <w:rPr>
          <w:rFonts w:ascii="Times New Roman" w:hAnsi="Times New Roman"/>
        </w:rPr>
        <w:t>tikai u</w:t>
      </w:r>
      <w:r w:rsidR="00F033AB">
        <w:rPr>
          <w:rFonts w:ascii="Times New Roman" w:hAnsi="Times New Roman"/>
        </w:rPr>
        <w:t>n vienīgi pasākuma dalībniekiem;</w:t>
      </w:r>
    </w:p>
    <w:p w:rsidR="0013667E" w:rsidRPr="00F033AB" w:rsidRDefault="002032C3" w:rsidP="00F033AB">
      <w:pPr>
        <w:pStyle w:val="ListParagraph"/>
        <w:widowControl w:val="0"/>
        <w:numPr>
          <w:ilvl w:val="0"/>
          <w:numId w:val="29"/>
        </w:numPr>
        <w:autoSpaceDE w:val="0"/>
        <w:autoSpaceDN w:val="0"/>
        <w:adjustRightInd w:val="0"/>
        <w:spacing w:after="0" w:line="240" w:lineRule="auto"/>
        <w:jc w:val="both"/>
        <w:rPr>
          <w:rFonts w:ascii="Times New Roman" w:hAnsi="Times New Roman"/>
        </w:rPr>
      </w:pPr>
      <w:r w:rsidRPr="002032C3">
        <w:rPr>
          <w:noProof/>
        </w:rPr>
        <w:pict>
          <v:shape id="Freeform 3" o:spid="_x0000_s1026" style="position:absolute;left:0;text-align:left;margin-left:84.95pt;margin-top:7.6pt;width:3.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" o:allowincell="f" path="m,l75,e" filled="f" strokeweight=".24692mm">
            <v:path arrowok="t" o:connecttype="custom" o:connectlocs="0,0;46990,0" o:connectangles="0,0"/>
            <w10:wrap anchorx="page"/>
          </v:shape>
        </w:pict>
      </w:r>
      <w:r w:rsidR="0013667E" w:rsidRPr="00F033AB">
        <w:rPr>
          <w:rFonts w:ascii="Times New Roman" w:hAnsi="Times New Roman"/>
        </w:rPr>
        <w:t>ja tās ir mērenas un pamatotas no vietējo standartu aspekta.</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 xml:space="preserve">10.05. Farmācijas uzņēmumi nedrīkst veselības aprūpes speciālistiem nodrošināt vai piedāvāt ēdināšanu (pārtikas produktus un dzērienus), ja vien šādas ēdināšanas (pārtikas produktu un dzērienu) vērtība katrā konkrētā gadījumā nepārsniedz finansiālo slieksni, kas noteikts ar Reklamēšanas Prakses Ētikas Kodeksa Piemērošanas Noteikumiem. Noteicošais ir valstī, kurā notiek pasākums (t. i., </w:t>
      </w:r>
      <w:r w:rsidRPr="002008BD">
        <w:rPr>
          <w:rFonts w:ascii="Times New Roman" w:hAnsi="Times New Roman"/>
        </w:rPr>
        <w:lastRenderedPageBreak/>
        <w:t>“</w:t>
      </w:r>
      <w:proofErr w:type="spellStart"/>
      <w:r w:rsidRPr="002008BD">
        <w:rPr>
          <w:rFonts w:ascii="Times New Roman" w:hAnsi="Times New Roman"/>
        </w:rPr>
        <w:t>saimniekvalstī</w:t>
      </w:r>
      <w:proofErr w:type="spellEnd"/>
      <w:r w:rsidRPr="002008BD">
        <w:rPr>
          <w:rFonts w:ascii="Times New Roman" w:hAnsi="Times New Roman"/>
        </w:rPr>
        <w:t>”), noteiktais finansiālais slieksnis.</w:t>
      </w: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rPr>
        <w:t>10.06. Viesmīlība var tikt attiecināta tikai uz personām, kas noteikti kā dalībnieki ar dalībnieku tiesībām.</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 xml:space="preserve">10.07. Viesmīlībai, kas tiek piedāvāta veselības aprūpes speciālistiem, jābūt </w:t>
      </w:r>
      <w:r w:rsidR="008F5090" w:rsidRPr="002008BD">
        <w:rPr>
          <w:rFonts w:ascii="Times New Roman" w:hAnsi="Times New Roman"/>
        </w:rPr>
        <w:t>“</w:t>
      </w:r>
      <w:r w:rsidRPr="002008BD">
        <w:rPr>
          <w:rFonts w:ascii="Times New Roman" w:hAnsi="Times New Roman"/>
        </w:rPr>
        <w:t>saprātīgai” un stingri ierobežotai un atbilstošai pasākuma galvenajam nolūkam. Kā likums, sniegtā viesmīlība nedrīkst pārsniegt līmeni, kuru veselības aprūpes speciālisti parasti varētu būt gatavi maksāt paši.</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10.08. Viesmīlība nedrīkst ietvert sponsorēšanu vai izklaides pasākumus (sportu vai atpūtu). Kompānijām izklaidē jāizvairās no ”jaunatklātu” (līdz šim neizmantotu) vai ”ekstravagantu” vietu izmantošanas.</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11. PUNKTS </w:t>
      </w:r>
      <w:r w:rsidR="002008BD" w:rsidRPr="002008BD">
        <w:rPr>
          <w:rFonts w:ascii="Times New Roman" w:hAnsi="Times New Roman"/>
          <w:b/>
          <w:bCs/>
        </w:rPr>
        <w:t>–</w:t>
      </w:r>
      <w:r w:rsidRPr="002008BD">
        <w:rPr>
          <w:rFonts w:ascii="Times New Roman" w:hAnsi="Times New Roman"/>
          <w:b/>
          <w:bCs/>
        </w:rPr>
        <w:t xml:space="preserve"> DĀVANU AIZLIEGUMS</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11.01. Ja vien Kodeksā nav noteikts savādāk, veselības aprūpes speciālistam nedrīkst piegādāt, piedāvāt vai apsolīt nekādas dāvanas vai naudas līdzekļus.</w:t>
      </w:r>
    </w:p>
    <w:p w:rsidR="0013667E" w:rsidRPr="002008BD" w:rsidRDefault="0013667E" w:rsidP="00F033AB">
      <w:pPr>
        <w:widowControl w:val="0"/>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11.02. Neskatoties uz 11.01.apakšpunktā minēto, Farmācijas uzņēmumi drīkst nodrošināt pildspalvas vai piezīmju lapiņas tikai uzņēmuma organizētos pasākumos, ja vien šie izstrādājumi neietver konkrēta produkta zīmolu un nav dārgi. Uzņēmumi nedrīkst izplatīt pildspalvas vai piezīmju lapiņas izstāžu stendos. Uz pildspalvām vai piezīmju lapiņām, kuras tiek iekļautas konferenču dalībnieku komplektos, nedrīkst būt minēts konkrēts zīmols (ne produkta, ne uzņēmuma zīmols).</w:t>
      </w:r>
    </w:p>
    <w:p w:rsidR="0013667E" w:rsidRPr="002008BD" w:rsidRDefault="0013667E" w:rsidP="00F033AB">
      <w:pPr>
        <w:widowControl w:val="0"/>
        <w:autoSpaceDE w:val="0"/>
        <w:autoSpaceDN w:val="0"/>
        <w:adjustRightInd w:val="0"/>
        <w:spacing w:after="0" w:line="240" w:lineRule="auto"/>
        <w:ind w:left="709" w:hanging="598"/>
        <w:jc w:val="both"/>
        <w:rPr>
          <w:rFonts w:ascii="Times New Roman" w:hAnsi="Times New Roman"/>
        </w:rPr>
      </w:pPr>
      <w:r w:rsidRPr="002008BD">
        <w:rPr>
          <w:rFonts w:ascii="Times New Roman" w:hAnsi="Times New Roman"/>
        </w:rPr>
        <w:t xml:space="preserve">11.03. Nedrīkst piedāvāt vai sniegt dāvanas personiskajam labumam (piemēram, </w:t>
      </w:r>
      <w:r w:rsidR="00F033AB">
        <w:rPr>
          <w:rFonts w:ascii="Times New Roman" w:hAnsi="Times New Roman"/>
        </w:rPr>
        <w:t xml:space="preserve">biļetes uz izklaides pasākumiem </w:t>
      </w:r>
      <w:r w:rsidRPr="002008BD">
        <w:rPr>
          <w:rFonts w:ascii="Times New Roman" w:hAnsi="Times New Roman"/>
        </w:rPr>
        <w:t>un citu).</w:t>
      </w: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rPr>
        <w:t>11.04. Farmācijas uzņēmumiem jāievēro norādījumi par termina ”nav dārgs” nozīmi atbilstoši spēkā esošajam</w:t>
      </w:r>
    </w:p>
    <w:p w:rsidR="0013667E" w:rsidRPr="002008BD" w:rsidRDefault="0013667E" w:rsidP="007B06A3">
      <w:pPr>
        <w:widowControl w:val="0"/>
        <w:tabs>
          <w:tab w:val="left" w:pos="1322"/>
        </w:tabs>
        <w:autoSpaceDE w:val="0"/>
        <w:autoSpaceDN w:val="0"/>
        <w:adjustRightInd w:val="0"/>
        <w:spacing w:after="0" w:line="240" w:lineRule="auto"/>
        <w:ind w:left="764"/>
        <w:jc w:val="both"/>
        <w:rPr>
          <w:rFonts w:ascii="Times New Roman" w:hAnsi="Times New Roman"/>
        </w:rPr>
      </w:pPr>
      <w:r w:rsidRPr="002008BD">
        <w:rPr>
          <w:rFonts w:ascii="Times New Roman" w:hAnsi="Times New Roman"/>
        </w:rPr>
        <w:t>Kodeksam, citām ētikas normām un/vai valstī apstiprinātiem tiesību aktiem.</w:t>
      </w:r>
    </w:p>
    <w:p w:rsidR="0013667E" w:rsidRPr="002008BD" w:rsidRDefault="0013667E" w:rsidP="007B06A3">
      <w:pPr>
        <w:widowControl w:val="0"/>
        <w:tabs>
          <w:tab w:val="left" w:pos="1322"/>
        </w:tabs>
        <w:autoSpaceDE w:val="0"/>
        <w:autoSpaceDN w:val="0"/>
        <w:adjustRightInd w:val="0"/>
        <w:spacing w:after="0" w:line="240" w:lineRule="auto"/>
        <w:ind w:left="539" w:hanging="428"/>
        <w:jc w:val="both"/>
        <w:rPr>
          <w:rFonts w:ascii="Times New Roman" w:hAnsi="Times New Roman"/>
          <w:b/>
          <w:bCs/>
        </w:rPr>
      </w:pPr>
    </w:p>
    <w:p w:rsidR="0013667E" w:rsidRPr="002008BD" w:rsidRDefault="0013667E" w:rsidP="007B06A3">
      <w:pPr>
        <w:widowControl w:val="0"/>
        <w:tabs>
          <w:tab w:val="left" w:pos="1322"/>
        </w:tabs>
        <w:autoSpaceDE w:val="0"/>
        <w:autoSpaceDN w:val="0"/>
        <w:adjustRightInd w:val="0"/>
        <w:spacing w:after="0" w:line="240" w:lineRule="auto"/>
        <w:ind w:left="539" w:hanging="428"/>
        <w:jc w:val="both"/>
        <w:rPr>
          <w:rFonts w:ascii="Times New Roman" w:hAnsi="Times New Roman"/>
        </w:rPr>
      </w:pPr>
      <w:r w:rsidRPr="002008BD">
        <w:rPr>
          <w:rFonts w:ascii="Times New Roman" w:hAnsi="Times New Roman"/>
          <w:b/>
          <w:bCs/>
        </w:rPr>
        <w:t xml:space="preserve">12. PUNKTS </w:t>
      </w:r>
      <w:r w:rsidR="002008BD" w:rsidRPr="002008BD">
        <w:rPr>
          <w:rFonts w:ascii="Times New Roman" w:hAnsi="Times New Roman"/>
          <w:b/>
          <w:bCs/>
        </w:rPr>
        <w:t>–</w:t>
      </w:r>
      <w:r w:rsidRPr="002008BD">
        <w:rPr>
          <w:rFonts w:ascii="Times New Roman" w:hAnsi="Times New Roman"/>
          <w:b/>
          <w:bCs/>
        </w:rPr>
        <w:t xml:space="preserve"> ZIEDOJUMI UN DĀVINĀJUMI, KAS ATBALSTA VESELĪBAS APRŪPI VAI PĒTĪJUMUS</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12.01. Ziedojumi, dāvinājumi un materiāli labumi iestādēm, organizācijām vai asociācijām, kurus veido veselības aprūpes speciālisti un/vai tādām, kas sniedz veselības aprūpes pakalpojumus (tajā skaitā izplata zāles vairumtirdzniecībā un/vai aptiekā), vai veic pētījumus, ir atļauti tikai tad, ja:</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(a) tie veikti nolūkā atbalstīt veselības aprūpi vai pētījumus,</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(b) tie ir dokumentēti un saglabāti ziedotāja/dāvinātāja uzskaitē; un</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(c) tie neietver pamudinājumu ieteikt, parakstīt, iepirkt, piegādāt, pārdot vai ievadīt noteiktus medicīniskus izstrādājumus.</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12.02. Ziedojumi un dāvinājumi individuālām personām netiek atļauti. Nosacījumi, kas attiecināmi uz Farmācijas uzņēmumu sponsorējumu, lai personas varētu apmeklēt starptautiskus pasākumus, ietverti Kodeksa</w:t>
      </w:r>
    </w:p>
    <w:p w:rsidR="0013667E" w:rsidRPr="002008BD" w:rsidRDefault="0013667E" w:rsidP="007B06A3">
      <w:pPr>
        <w:widowControl w:val="0"/>
        <w:tabs>
          <w:tab w:val="left" w:pos="1322"/>
        </w:tabs>
        <w:autoSpaceDE w:val="0"/>
        <w:autoSpaceDN w:val="0"/>
        <w:adjustRightInd w:val="0"/>
        <w:spacing w:after="0" w:line="240" w:lineRule="auto"/>
        <w:ind w:left="764"/>
        <w:jc w:val="both"/>
        <w:rPr>
          <w:rFonts w:ascii="Times New Roman" w:hAnsi="Times New Roman"/>
        </w:rPr>
      </w:pPr>
      <w:r w:rsidRPr="002008BD">
        <w:rPr>
          <w:rFonts w:ascii="Times New Roman" w:hAnsi="Times New Roman"/>
        </w:rPr>
        <w:t>14.punktā. Farmācijas uzņēmumi tiek aicināti darīt sabiedrībai zināmu informāciju par ziedojumiem, dāvinājumiem vai materiāliem labumiem, kurus tās sniegušas saskaņā ar 12.punktu.</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13. PUNKTS </w:t>
      </w:r>
      <w:r w:rsidR="007B06A3">
        <w:rPr>
          <w:rFonts w:ascii="Times New Roman" w:hAnsi="Times New Roman"/>
          <w:b/>
          <w:bCs/>
        </w:rPr>
        <w:t>–</w:t>
      </w:r>
      <w:r w:rsidRPr="002008BD">
        <w:rPr>
          <w:rFonts w:ascii="Times New Roman" w:hAnsi="Times New Roman"/>
          <w:b/>
          <w:bCs/>
        </w:rPr>
        <w:t xml:space="preserve"> MAKSA PAR PAKALPOJUMIEM</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13.01. Attiecības un saskarsme ar veselības aprūpes speciālistu institūcijām, organizācijām vai asociācijām, kuru ietvaros šīs institūcijas un iestādes, organizācijas vai asociācijas sniedz jebkādus pakalpojumus Farmācijas uzņēmumiem (vai jebkāds finansējuma veids, kas nav ietverts 12.punktā, nedz arī citur EFPIA Kodeksā), ir atļautas, ja šādi pakalpojumi (vai citāds finansējums):</w:t>
      </w:r>
    </w:p>
    <w:p w:rsidR="0013667E" w:rsidRPr="002008BD" w:rsidRDefault="0013667E" w:rsidP="00032D75">
      <w:pPr>
        <w:widowControl w:val="0"/>
        <w:autoSpaceDE w:val="0"/>
        <w:autoSpaceDN w:val="0"/>
        <w:adjustRightInd w:val="0"/>
        <w:spacing w:after="0" w:line="240" w:lineRule="auto"/>
        <w:ind w:left="832"/>
        <w:jc w:val="both"/>
        <w:rPr>
          <w:rFonts w:ascii="Times New Roman" w:hAnsi="Times New Roman"/>
        </w:rPr>
      </w:pPr>
      <w:r w:rsidRPr="002008BD">
        <w:rPr>
          <w:rFonts w:ascii="Times New Roman" w:hAnsi="Times New Roman"/>
        </w:rPr>
        <w:t>(a) tiek sniegti nolūkā atbalstīt</w:t>
      </w:r>
      <w:r w:rsidR="00FC1B3C" w:rsidRPr="002008BD">
        <w:rPr>
          <w:rFonts w:ascii="Times New Roman" w:hAnsi="Times New Roman"/>
        </w:rPr>
        <w:t xml:space="preserve"> veselības aprūpi vai pētījumus</w:t>
      </w:r>
      <w:r w:rsidRPr="002008BD">
        <w:rPr>
          <w:rFonts w:ascii="Times New Roman" w:hAnsi="Times New Roman"/>
        </w:rPr>
        <w:t xml:space="preserve"> un</w:t>
      </w:r>
    </w:p>
    <w:p w:rsidR="0013667E" w:rsidRPr="002008BD" w:rsidRDefault="00FC1B3C"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 xml:space="preserve">(b) </w:t>
      </w:r>
      <w:r w:rsidR="0013667E" w:rsidRPr="002008BD">
        <w:rPr>
          <w:rFonts w:ascii="Times New Roman" w:hAnsi="Times New Roman"/>
        </w:rPr>
        <w:t>tie neietver pamudinājumu ieteikt, parakstīt, iepirkt, piegādāt, pārdot vai ievadīt noteiktus medicīniskus izstrādājumus.</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14. PUNKTS </w:t>
      </w:r>
      <w:r w:rsidR="007B06A3">
        <w:rPr>
          <w:rFonts w:ascii="Times New Roman" w:hAnsi="Times New Roman"/>
          <w:b/>
          <w:bCs/>
        </w:rPr>
        <w:t>–</w:t>
      </w:r>
      <w:r w:rsidRPr="002008BD">
        <w:rPr>
          <w:rFonts w:ascii="Times New Roman" w:hAnsi="Times New Roman"/>
          <w:b/>
          <w:bCs/>
        </w:rPr>
        <w:t xml:space="preserve"> VESELĪBAS APRŪPES SPECIĀLISTU SPONSORĒŠANA</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14.01. Farmācijas uzņēmumiem jāievēro veselības aprūpes speciālistu un farmaceitu atlases un sponsorēšanas kritēriji, tiem apmeklējot apmācības vai citus pasākumus, atbilstoši Piemērojamajiem kodeksiem. Nedrīkst piedāvāt samaksu, lai kompensētu veselības aprūpes speciālistu un farmaceitu pavadīto laiku, apmeklējot pasākumus. Starptautisku pasākumu gadījumā, kur veselības aprūpes speciālistu un farmaceitu apmeklējumu sponsorē uzņēmums, ja vien kāds finansējums tiek nodrošināts šādam veselības aprūpes speciālistam saskaņā ar šī kodeksa punktu 13.01, tam jābūt pakļautam tās zemes jurisdikcijai, kurā šis speciālists veic savus profesionālos pienākumus, pretēji tiem noteikumiem, kas darbojas vietā, kur notiek starptautiskais pasākums. Lai novērstu šaubas, šis 13.01.punkts nav paredzēts, lai aizliegtu viesmīlības attiecinājumu uz veselības aprūpes speciālistiem saskaņā ar Kodeksa 10. nodaļas noteikumiem.</w:t>
      </w:r>
    </w:p>
    <w:p w:rsidR="007B06A3"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 xml:space="preserve">14.02. Farmācijas uzņēmums nedrīkst organizēt, apmaksāt vai piedalīties veselības aprūpes darbinieka darbībā, kas saistīta ar pacientu izmeklēšanu un ārstēšanu, izņemot darbības, kas saistītas </w:t>
      </w:r>
      <w:r w:rsidR="007B06A3">
        <w:rPr>
          <w:rFonts w:ascii="Times New Roman" w:hAnsi="Times New Roman"/>
        </w:rPr>
        <w:t>ar:</w:t>
      </w:r>
    </w:p>
    <w:p w:rsidR="007B06A3" w:rsidRDefault="0013667E" w:rsidP="007B06A3">
      <w:pPr>
        <w:pStyle w:val="ListParagraph"/>
        <w:widowControl w:val="0"/>
        <w:numPr>
          <w:ilvl w:val="0"/>
          <w:numId w:val="19"/>
        </w:numPr>
        <w:tabs>
          <w:tab w:val="left" w:pos="1322"/>
        </w:tabs>
        <w:autoSpaceDE w:val="0"/>
        <w:autoSpaceDN w:val="0"/>
        <w:adjustRightInd w:val="0"/>
        <w:spacing w:after="0" w:line="240" w:lineRule="auto"/>
        <w:jc w:val="both"/>
        <w:rPr>
          <w:rFonts w:ascii="Times New Roman" w:hAnsi="Times New Roman"/>
        </w:rPr>
      </w:pPr>
      <w:r w:rsidRPr="007B06A3">
        <w:rPr>
          <w:rFonts w:ascii="Times New Roman" w:hAnsi="Times New Roman"/>
        </w:rPr>
        <w:t>zāļu klīnisko izpēti un zāļu lietošanas novērojumiem, kam saņemta Zāļu valsts aģentūras atļauja,</w:t>
      </w:r>
    </w:p>
    <w:p w:rsidR="0013667E" w:rsidRPr="007B06A3" w:rsidRDefault="0013667E" w:rsidP="007B06A3">
      <w:pPr>
        <w:pStyle w:val="ListParagraph"/>
        <w:widowControl w:val="0"/>
        <w:numPr>
          <w:ilvl w:val="0"/>
          <w:numId w:val="19"/>
        </w:numPr>
        <w:tabs>
          <w:tab w:val="left" w:pos="1322"/>
        </w:tabs>
        <w:autoSpaceDE w:val="0"/>
        <w:autoSpaceDN w:val="0"/>
        <w:adjustRightInd w:val="0"/>
        <w:spacing w:after="0" w:line="240" w:lineRule="auto"/>
        <w:jc w:val="both"/>
        <w:rPr>
          <w:rFonts w:ascii="Times New Roman" w:hAnsi="Times New Roman"/>
        </w:rPr>
      </w:pPr>
      <w:r w:rsidRPr="007B06A3">
        <w:rPr>
          <w:rFonts w:ascii="Times New Roman" w:hAnsi="Times New Roman"/>
        </w:rPr>
        <w:lastRenderedPageBreak/>
        <w:t>zāļu lietošanas izraisīto blakusparādību uzraudzību.</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15. PUNKTS </w:t>
      </w:r>
      <w:r w:rsidR="002008BD" w:rsidRPr="002008BD">
        <w:rPr>
          <w:rFonts w:ascii="Times New Roman" w:hAnsi="Times New Roman"/>
          <w:b/>
          <w:bCs/>
        </w:rPr>
        <w:t>–</w:t>
      </w:r>
      <w:r w:rsidRPr="002008BD">
        <w:rPr>
          <w:rFonts w:ascii="Times New Roman" w:hAnsi="Times New Roman"/>
          <w:b/>
          <w:bCs/>
        </w:rPr>
        <w:t xml:space="preserve"> KONSULTANTU PAKALPOJUMU IZMANTOŠANA</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15.01. Ir atļauts izmantot veselības aprūpes speciālistus un farmaceitus kā konsultantus un padomniekus, gan grupās, gan individuāli tādu pakalpojumu sniegšanai kā, piemēram, uzrunām un sapulču vadīšanai, iesaistīšanai medicīnas /zinātniskos pētījumos, klīniskos pētījumos vai apmācības pakalpojumos, līdzdalībai padomnieku padomes sapulcēs un tirgus izpētē, kur šāda iesaistīšana ietver atlīdzību un ceļošanu. Kārtībai, kas ietver īstas konsultācijas vai citus pakalpojumus, saskaņā ar noteiktu līgumu, jāatbilst šādiem kritērijiem:</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(a) jābūt rakstiskam līgumam vai ar līgumu panāktai iepriekšējai vienošanai pirms pakalpojumu</w:t>
      </w:r>
    </w:p>
    <w:p w:rsidR="0013667E" w:rsidRPr="002008BD" w:rsidRDefault="0013667E" w:rsidP="007B06A3">
      <w:pPr>
        <w:widowControl w:val="0"/>
        <w:tabs>
          <w:tab w:val="left" w:pos="1322"/>
        </w:tabs>
        <w:autoSpaceDE w:val="0"/>
        <w:autoSpaceDN w:val="0"/>
        <w:adjustRightInd w:val="0"/>
        <w:spacing w:after="0" w:line="240" w:lineRule="auto"/>
        <w:ind w:left="1192"/>
        <w:jc w:val="both"/>
        <w:rPr>
          <w:rFonts w:ascii="Times New Roman" w:hAnsi="Times New Roman"/>
        </w:rPr>
      </w:pPr>
      <w:r w:rsidRPr="002008BD">
        <w:rPr>
          <w:rFonts w:ascii="Times New Roman" w:hAnsi="Times New Roman"/>
        </w:rPr>
        <w:t>sniegšanas sākuma, norādot sniedzamo pakalpojumu raksturam un, atbilstoši tālāk minētājam šī punkta (g) apakšpunktā norādītajam pakalpojumu apmaksas pamatojumam;</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 xml:space="preserve">(b) likumīgai nepieciešamībai pēc pakalpojumiem ir jābūt skaidri norādītai pirms </w:t>
      </w:r>
      <w:r w:rsidR="00032D75">
        <w:rPr>
          <w:rFonts w:ascii="Times New Roman" w:hAnsi="Times New Roman"/>
        </w:rPr>
        <w:t xml:space="preserve">pakalpojumu sniegšanas – </w:t>
      </w:r>
      <w:r w:rsidRPr="002008BD">
        <w:rPr>
          <w:rFonts w:ascii="Times New Roman" w:hAnsi="Times New Roman"/>
        </w:rPr>
        <w:t>lūguma un iesaistīšanās vienošanās ar nākamajiem konsultantiem;</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(c) konsultantu atlases kritērijiem jābūt tieši saistītiem ar noteikto vajadzību un personām, kas atbildīgas</w:t>
      </w:r>
    </w:p>
    <w:p w:rsidR="0013667E" w:rsidRPr="002008BD" w:rsidRDefault="0013667E" w:rsidP="007B06A3">
      <w:pPr>
        <w:widowControl w:val="0"/>
        <w:tabs>
          <w:tab w:val="left" w:pos="1322"/>
        </w:tabs>
        <w:autoSpaceDE w:val="0"/>
        <w:autoSpaceDN w:val="0"/>
        <w:adjustRightInd w:val="0"/>
        <w:spacing w:after="0" w:line="240" w:lineRule="auto"/>
        <w:ind w:left="1192"/>
        <w:jc w:val="both"/>
        <w:rPr>
          <w:rFonts w:ascii="Times New Roman" w:hAnsi="Times New Roman"/>
        </w:rPr>
      </w:pPr>
      <w:r w:rsidRPr="002008BD">
        <w:rPr>
          <w:rFonts w:ascii="Times New Roman" w:hAnsi="Times New Roman"/>
        </w:rPr>
        <w:t>par konsultantu atlasi, jābūt zināšanām, kas nepieciešamas, lai izvērtētu, vai noteiktie veselības aprūpes speciālisti atbilst šiem kritērijiem;</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(d) nolīgto veselības aprūpes speciālistu skaitam nav jābūt lielākam, nekā nepieciešams noteiktā rezultāta panākšanai;</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(e) nolīgstošā Farmācijas kompānija reģistrē konsultanta sniegtos pakalpojumus un tos attiecīgi izmanto;</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(f) veselības aprūpes speciālistu nolīgšana noteiktu pakalpojumu sniegšanai nav stimuls ieteikt, parakstīt, iepirkt, piegādāt, pārdot vai ievadīt noteiktu</w:t>
      </w:r>
      <w:r w:rsidR="00B44997" w:rsidRPr="002008BD">
        <w:rPr>
          <w:rFonts w:ascii="Times New Roman" w:hAnsi="Times New Roman"/>
        </w:rPr>
        <w:t>s medicīniskus izstrādājumus</w:t>
      </w:r>
      <w:r w:rsidRPr="002008BD">
        <w:rPr>
          <w:rFonts w:ascii="Times New Roman" w:hAnsi="Times New Roman"/>
        </w:rPr>
        <w:t xml:space="preserve"> un</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(g) atlīdzība par pakalpojumiem ir saprātīga un atspoguļo sniegto pakalpojumu taisnīgu tirgus vērtību.</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Šajā sakarā konsultantu pakalpojumu sniegšana nav jāizmanto, lai padarītu likumīgas veselības aprūpes speciālistu naudas kompensācijas.</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15.02. Rakstiskajos līgumos ar konsultantiem Farmācijas uzņēmumiem ieteikts ietvert nosacījumus attiecībā uz konsultanta pienākumu deklarēt to, ka viņš/viņa ir Farmācijas uzņēmuma konsultants, kad vien viņš/viņa raksta vai uzrunā sabiedrību līgumā minētajā jautājumā vai jebkurā citā gadījumā, kas attiecas uz Farmācijas uzņēmumu.</w:t>
      </w:r>
    </w:p>
    <w:p w:rsidR="0013667E" w:rsidRPr="002008BD" w:rsidRDefault="0013667E" w:rsidP="007B06A3">
      <w:pPr>
        <w:widowControl w:val="0"/>
        <w:tabs>
          <w:tab w:val="left" w:pos="1322"/>
        </w:tabs>
        <w:autoSpaceDE w:val="0"/>
        <w:autoSpaceDN w:val="0"/>
        <w:adjustRightInd w:val="0"/>
        <w:spacing w:after="0" w:line="240" w:lineRule="auto"/>
        <w:ind w:left="765"/>
        <w:jc w:val="both"/>
        <w:rPr>
          <w:rFonts w:ascii="Times New Roman" w:hAnsi="Times New Roman"/>
        </w:rPr>
      </w:pPr>
      <w:r w:rsidRPr="002008BD">
        <w:rPr>
          <w:rFonts w:ascii="Times New Roman" w:hAnsi="Times New Roman"/>
        </w:rPr>
        <w:t xml:space="preserve">Farmācijas uzņēmumi, kas nodarbina nepilnu darba laiku veselības aprūpes speciālistus, kuriem joprojām ir medicīniskā prakse, līdzīgā veidā tiek stimulēti nodrošināt, lai šādas personas obligāti deklarētu savu nodarbinātību Farmācijas uzņēmumā, kad vien viņš/viņa raksta vai uzrunā sabiedrību līguma jautājumā vai jebkurā citā gadījumā, kas attiecas uz Farmācijas uzņēmumu. 15.02.punkta nosacījumi ir piemērojami pat ņemot vērā, ka Kodekss citādi neattiecas uz </w:t>
      </w:r>
      <w:proofErr w:type="spellStart"/>
      <w:r w:rsidRPr="002008BD">
        <w:rPr>
          <w:rFonts w:ascii="Times New Roman" w:hAnsi="Times New Roman"/>
        </w:rPr>
        <w:t>nereklāmas</w:t>
      </w:r>
      <w:proofErr w:type="spellEnd"/>
      <w:r w:rsidRPr="002008BD">
        <w:rPr>
          <w:rFonts w:ascii="Times New Roman" w:hAnsi="Times New Roman"/>
        </w:rPr>
        <w:t xml:space="preserve"> un/vai vispārēju informāciju par Farmācijas uzņēmumiem.</w:t>
      </w:r>
    </w:p>
    <w:p w:rsidR="0013667E" w:rsidRPr="002008BD" w:rsidRDefault="0013667E" w:rsidP="007B06A3">
      <w:pPr>
        <w:widowControl w:val="0"/>
        <w:tabs>
          <w:tab w:val="left" w:pos="1322"/>
        </w:tabs>
        <w:autoSpaceDE w:val="0"/>
        <w:autoSpaceDN w:val="0"/>
        <w:adjustRightInd w:val="0"/>
        <w:spacing w:after="0" w:line="240" w:lineRule="auto"/>
        <w:ind w:left="765"/>
        <w:jc w:val="both"/>
        <w:rPr>
          <w:rFonts w:ascii="Times New Roman" w:hAnsi="Times New Roman"/>
        </w:rPr>
      </w:pPr>
      <w:r w:rsidRPr="002008BD">
        <w:rPr>
          <w:rFonts w:ascii="Times New Roman" w:hAnsi="Times New Roman"/>
          <w:i/>
          <w:iCs/>
        </w:rPr>
        <w:t xml:space="preserve">Piebilde </w:t>
      </w:r>
      <w:r w:rsidR="002008BD" w:rsidRPr="002008BD">
        <w:rPr>
          <w:rFonts w:ascii="Times New Roman" w:hAnsi="Times New Roman"/>
          <w:i/>
          <w:iCs/>
        </w:rPr>
        <w:t>–</w:t>
      </w:r>
      <w:r w:rsidRPr="002008BD">
        <w:rPr>
          <w:rFonts w:ascii="Times New Roman" w:hAnsi="Times New Roman"/>
          <w:i/>
          <w:iCs/>
        </w:rPr>
        <w:t xml:space="preserve"> Farmācijas uzņēmumi tiek aicināti iekļaut šādus nosacījumus jebkurā līgumā, kas noslēgts vai atjaunots pēc Kodeksa spēkā stāšanās datuma, atbilstoši 15.02. punktam. Bez tam, Farmācijas uzņēmumi</w:t>
      </w:r>
      <w:r w:rsidR="00827F64">
        <w:rPr>
          <w:rFonts w:ascii="Times New Roman" w:hAnsi="Times New Roman"/>
          <w:i/>
          <w:iCs/>
        </w:rPr>
        <w:t xml:space="preserve"> </w:t>
      </w:r>
      <w:r w:rsidRPr="002008BD">
        <w:rPr>
          <w:rFonts w:ascii="Times New Roman" w:hAnsi="Times New Roman"/>
          <w:i/>
          <w:iCs/>
        </w:rPr>
        <w:t>tiek aicināti pārslēgt esošos līgumus cik iespējams ātri, lai iekļautu šos nosacījumus.</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 xml:space="preserve">15.03. 15.punkta apakšpunktos minētie noteikumi neattiecas uz ierobežotiem tirgus pētījumiem, piemēram, telefoniskās intervijas, pasta/e-pasta vai </w:t>
      </w:r>
      <w:r w:rsidR="00B44997" w:rsidRPr="002008BD">
        <w:rPr>
          <w:rFonts w:ascii="Times New Roman" w:hAnsi="Times New Roman"/>
        </w:rPr>
        <w:t>i</w:t>
      </w:r>
      <w:r w:rsidRPr="002008BD">
        <w:rPr>
          <w:rFonts w:ascii="Times New Roman" w:hAnsi="Times New Roman"/>
        </w:rPr>
        <w:t xml:space="preserve">nterneta jautājumi, pie nosacījuma, ka veselības aprūpes speciālisti netiek konsultēti daudzkārtīgi (vai nu attiecībā uz zvanu biežumu vispār, vai zvaniem par vienu un to pašu pētījumu) un, ka atlīdzība ir minimāla. Nepieciešamības gadījumā tiek izstrādātas vadlīnijas attiecībā uz jēdziena </w:t>
      </w:r>
      <w:r w:rsidR="008F5090" w:rsidRPr="002008BD">
        <w:rPr>
          <w:rFonts w:ascii="Times New Roman" w:hAnsi="Times New Roman"/>
        </w:rPr>
        <w:t>“</w:t>
      </w:r>
      <w:r w:rsidRPr="002008BD">
        <w:rPr>
          <w:rFonts w:ascii="Times New Roman" w:hAnsi="Times New Roman"/>
        </w:rPr>
        <w:t>minimāls” piemērojamību sakarā ar piemērojamajiem kodeksiem.</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15.04. Ja veselības aprūpes speciālists vai farmaceits apmeklē pasākumu (starptautisku vai citādu) kā konsultants vai padomnieka statusā, piemērojami Kodeksa 10.punkta nosacījumi.</w:t>
      </w:r>
    </w:p>
    <w:p w:rsidR="0013667E" w:rsidRPr="002008BD"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2008BD"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2008BD">
        <w:rPr>
          <w:rFonts w:ascii="Times New Roman" w:hAnsi="Times New Roman"/>
          <w:b/>
          <w:bCs/>
        </w:rPr>
        <w:t xml:space="preserve">16. PUNKTS </w:t>
      </w:r>
      <w:r w:rsidR="002008BD" w:rsidRPr="002008BD">
        <w:rPr>
          <w:rFonts w:ascii="Times New Roman" w:hAnsi="Times New Roman"/>
          <w:b/>
          <w:bCs/>
        </w:rPr>
        <w:t>–</w:t>
      </w:r>
      <w:r w:rsidRPr="002008BD">
        <w:rPr>
          <w:rFonts w:ascii="Times New Roman" w:hAnsi="Times New Roman"/>
          <w:b/>
          <w:bCs/>
        </w:rPr>
        <w:t xml:space="preserve"> TIRGOTO ZĀĻU NEINTERVENCES PĒTĪJUMI</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 xml:space="preserve">16.01. </w:t>
      </w:r>
      <w:proofErr w:type="spellStart"/>
      <w:r w:rsidRPr="002008BD">
        <w:rPr>
          <w:rFonts w:ascii="Times New Roman" w:hAnsi="Times New Roman"/>
        </w:rPr>
        <w:t>Neintervences</w:t>
      </w:r>
      <w:proofErr w:type="spellEnd"/>
      <w:r w:rsidRPr="002008BD">
        <w:rPr>
          <w:rFonts w:ascii="Times New Roman" w:hAnsi="Times New Roman"/>
        </w:rPr>
        <w:t xml:space="preserve"> pētījums par tirgotajām zālēm ir definēts kā pētījums, kurā medicīnisks izstrādājums tiek nozīmēts parastajā veidā saskaņā ar mārketinga atļauju. Pacienta piesaiste noteiktai terapeitiskai stratēģijai netiek izlemta priekšlaikus ar pētījuma protokolu, bet tā saskan ar parasto praksi un zāļu nozīmēšanai jābūt skaidri nodalītai no lēmuma iekļaut pacientu pētījumā. Nekādas papildus diagnostiskas vai kontroles procedūras nedrīkst piemērot pacientiem, un epidemioloģiskās metodes jāizmanto savākto datu analīzei.</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 xml:space="preserve">16.02. </w:t>
      </w:r>
      <w:proofErr w:type="spellStart"/>
      <w:r w:rsidRPr="002008BD">
        <w:rPr>
          <w:rFonts w:ascii="Times New Roman" w:hAnsi="Times New Roman"/>
        </w:rPr>
        <w:t>Neintervences</w:t>
      </w:r>
      <w:proofErr w:type="spellEnd"/>
      <w:r w:rsidRPr="002008BD">
        <w:rPr>
          <w:rFonts w:ascii="Times New Roman" w:hAnsi="Times New Roman"/>
        </w:rPr>
        <w:t xml:space="preserve"> pētījumiem, kas ir paredzami un kas ietver pacienta datu savākšanu no individuālām personām vai personu grupām vai veselības aprūpes speciālistiem īpaši šim pētījumam, jāatbilst sekojošiem kritērijiem:</w:t>
      </w:r>
    </w:p>
    <w:p w:rsidR="0013667E" w:rsidRPr="002008BD" w:rsidRDefault="00032D75" w:rsidP="00032D75">
      <w:pPr>
        <w:widowControl w:val="0"/>
        <w:autoSpaceDE w:val="0"/>
        <w:autoSpaceDN w:val="0"/>
        <w:adjustRightInd w:val="0"/>
        <w:spacing w:after="0" w:line="240" w:lineRule="auto"/>
        <w:ind w:left="832"/>
        <w:jc w:val="both"/>
        <w:rPr>
          <w:rFonts w:ascii="Times New Roman" w:hAnsi="Times New Roman"/>
        </w:rPr>
      </w:pPr>
      <w:r>
        <w:rPr>
          <w:rFonts w:ascii="Times New Roman" w:hAnsi="Times New Roman"/>
        </w:rPr>
        <w:t xml:space="preserve">(a) </w:t>
      </w:r>
      <w:r w:rsidR="0013667E" w:rsidRPr="002008BD">
        <w:rPr>
          <w:rFonts w:ascii="Times New Roman" w:hAnsi="Times New Roman"/>
        </w:rPr>
        <w:t>pētījums tiek veikts ar zinātnisku nolūku;</w:t>
      </w:r>
    </w:p>
    <w:p w:rsidR="0013667E" w:rsidRPr="002008BD" w:rsidRDefault="0013667E" w:rsidP="00032D75">
      <w:pPr>
        <w:widowControl w:val="0"/>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lastRenderedPageBreak/>
        <w:t xml:space="preserve">(b) (1) ir sastādīts rakstisks pētījumu plāns (protokols) un (2) ir noslēgti rakstiski kontrakti starp veselības aprūpes speciālistiem un/vai institūtiem, kuros pētījums notiks, no vienas puses un </w:t>
      </w:r>
      <w:r w:rsidR="00F033AB">
        <w:rPr>
          <w:rFonts w:ascii="Times New Roman" w:hAnsi="Times New Roman"/>
        </w:rPr>
        <w:t xml:space="preserve">Farmācijas </w:t>
      </w:r>
      <w:r w:rsidRPr="002008BD">
        <w:rPr>
          <w:rFonts w:ascii="Times New Roman" w:hAnsi="Times New Roman"/>
        </w:rPr>
        <w:t>kompāniju, kas sponsorē pētījumu, no otras puses, kurā noteikts sniedzamo pakalpojumu raksturs un,</w:t>
      </w:r>
      <w:r w:rsidR="00827F64">
        <w:rPr>
          <w:rFonts w:ascii="Times New Roman" w:hAnsi="Times New Roman"/>
        </w:rPr>
        <w:t xml:space="preserve"> </w:t>
      </w:r>
      <w:r w:rsidRPr="002008BD">
        <w:rPr>
          <w:rFonts w:ascii="Times New Roman" w:hAnsi="Times New Roman"/>
        </w:rPr>
        <w:t>atbilstoši (c) punktam zemāk, šo pakalpojumu apmaksas pamatojums;</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(c) jebkādai sniegtajai atlīdzībai jābūt saprātīgai un jāatspoguļo veiktā darba taisnīgu tirgus vērtība;</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(d) valstīs, kurās ētikas komitejas ir gatavas pārskatīt šādus pētījumus, šādai ētikas komitejai jāiesniedz pētījuma protokols;</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(e) jārespektē vietējie likumi un noteikumi par personas datu aizsardzību (ieskaitot personas datu</w:t>
      </w:r>
    </w:p>
    <w:p w:rsidR="0013667E" w:rsidRPr="002008BD" w:rsidRDefault="0013667E" w:rsidP="007B06A3">
      <w:pPr>
        <w:widowControl w:val="0"/>
        <w:tabs>
          <w:tab w:val="left" w:pos="1322"/>
        </w:tabs>
        <w:autoSpaceDE w:val="0"/>
        <w:autoSpaceDN w:val="0"/>
        <w:adjustRightInd w:val="0"/>
        <w:spacing w:after="0" w:line="240" w:lineRule="auto"/>
        <w:ind w:left="1192"/>
        <w:jc w:val="both"/>
        <w:rPr>
          <w:rFonts w:ascii="Times New Roman" w:hAnsi="Times New Roman"/>
        </w:rPr>
      </w:pPr>
      <w:r w:rsidRPr="002008BD">
        <w:rPr>
          <w:rFonts w:ascii="Times New Roman" w:hAnsi="Times New Roman"/>
        </w:rPr>
        <w:t>vākšanu un izmantošanu);</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(f) pētījums nedrīkst būt kā stimuls ieteikt, parakstīt, iepirkt, piegādāt, pārdot vai ievadīt medicīniskus izstrādājumus;</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(g) pētījumu protokolam jābūt apstiprinātam no uzņēmuma zinātniskās vadības puses un tai jāveic pētījuma pārraudzība saskaņā ar punktu 16.02(b);</w:t>
      </w:r>
    </w:p>
    <w:p w:rsidR="0013667E" w:rsidRPr="002008BD"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2008BD">
        <w:rPr>
          <w:rFonts w:ascii="Times New Roman" w:hAnsi="Times New Roman"/>
        </w:rPr>
        <w:t>(h) pētījuma rezultāti jāanalizē Farmācijas uzņēmumam, kas nolīdzis personas, un pētījuma</w:t>
      </w:r>
    </w:p>
    <w:p w:rsidR="0013667E" w:rsidRPr="002008BD" w:rsidRDefault="0013667E" w:rsidP="007B06A3">
      <w:pPr>
        <w:widowControl w:val="0"/>
        <w:tabs>
          <w:tab w:val="left" w:pos="1322"/>
        </w:tabs>
        <w:autoSpaceDE w:val="0"/>
        <w:autoSpaceDN w:val="0"/>
        <w:adjustRightInd w:val="0"/>
        <w:spacing w:after="0" w:line="240" w:lineRule="auto"/>
        <w:ind w:left="1192"/>
        <w:jc w:val="both"/>
        <w:rPr>
          <w:rFonts w:ascii="Times New Roman" w:hAnsi="Times New Roman"/>
        </w:rPr>
      </w:pPr>
      <w:r w:rsidRPr="002008BD">
        <w:rPr>
          <w:rFonts w:ascii="Times New Roman" w:hAnsi="Times New Roman"/>
        </w:rPr>
        <w:t xml:space="preserve">kopsavilkumu ar laiku jāpadara pieejamu Farmācijas uzņēmuma zinātniskajai vadībai (kā tas aprakstīts 16.02. punkta (a) apakšpunktā), bet zinātniskajam dienestam zināmu laiku jāsaglabā šie ziņojumi. Farmācijas uzņēmumam jānosūta ziņojuma kopsavilkums visiem veselības aprūpes speciālistiem, kas piedalījās pētījumā un jāpadara tas pieejams rūpniecības pašregulējošajām institūcijām un/vai komitejām, kas atbild par piemērojamo kodeksu pārraudzību un īstenošanu pēc attiecīga pieprasījuma. Ja pētījums uzrāda rezultātus, kas ir svarīgi labuma vai riska novērtējumam, kopsavilkuma ziņojums nekavējoši nosūtāms attiecīgajai kompetentajai institūcijai; </w:t>
      </w:r>
    </w:p>
    <w:p w:rsidR="0013667E" w:rsidRPr="002008BD" w:rsidRDefault="0013667E" w:rsidP="007B06A3">
      <w:pPr>
        <w:widowControl w:val="0"/>
        <w:tabs>
          <w:tab w:val="left" w:pos="1322"/>
        </w:tabs>
        <w:autoSpaceDE w:val="0"/>
        <w:autoSpaceDN w:val="0"/>
        <w:adjustRightInd w:val="0"/>
        <w:spacing w:after="0" w:line="240" w:lineRule="auto"/>
        <w:ind w:left="1192"/>
        <w:jc w:val="both"/>
        <w:rPr>
          <w:rFonts w:ascii="Times New Roman" w:hAnsi="Times New Roman"/>
        </w:rPr>
      </w:pPr>
      <w:r w:rsidRPr="002008BD">
        <w:rPr>
          <w:rFonts w:ascii="Times New Roman" w:hAnsi="Times New Roman"/>
          <w:i/>
          <w:iCs/>
        </w:rPr>
        <w:t xml:space="preserve">Piebilde </w:t>
      </w:r>
      <w:r w:rsidR="002008BD" w:rsidRPr="002008BD">
        <w:rPr>
          <w:rFonts w:ascii="Times New Roman" w:hAnsi="Times New Roman"/>
          <w:i/>
          <w:iCs/>
        </w:rPr>
        <w:t>–</w:t>
      </w:r>
      <w:r w:rsidRPr="002008BD">
        <w:rPr>
          <w:rFonts w:ascii="Times New Roman" w:hAnsi="Times New Roman"/>
          <w:i/>
          <w:iCs/>
        </w:rPr>
        <w:t xml:space="preserve"> Farmācijas uzņēmumiem jāsāk ievērot šie nosacījumi saistībā ar jebkuru </w:t>
      </w:r>
      <w:proofErr w:type="spellStart"/>
      <w:r w:rsidRPr="002008BD">
        <w:rPr>
          <w:rFonts w:ascii="Times New Roman" w:hAnsi="Times New Roman"/>
          <w:i/>
          <w:iCs/>
        </w:rPr>
        <w:t>neintervences</w:t>
      </w:r>
      <w:proofErr w:type="spellEnd"/>
    </w:p>
    <w:p w:rsidR="0013667E" w:rsidRPr="002008BD" w:rsidRDefault="0013667E" w:rsidP="007B06A3">
      <w:pPr>
        <w:widowControl w:val="0"/>
        <w:tabs>
          <w:tab w:val="left" w:pos="1322"/>
        </w:tabs>
        <w:autoSpaceDE w:val="0"/>
        <w:autoSpaceDN w:val="0"/>
        <w:adjustRightInd w:val="0"/>
        <w:spacing w:after="0" w:line="240" w:lineRule="auto"/>
        <w:ind w:left="1192"/>
        <w:jc w:val="both"/>
        <w:rPr>
          <w:rFonts w:ascii="Times New Roman" w:hAnsi="Times New Roman"/>
        </w:rPr>
      </w:pPr>
      <w:r w:rsidRPr="002008BD">
        <w:rPr>
          <w:rFonts w:ascii="Times New Roman" w:hAnsi="Times New Roman"/>
          <w:i/>
          <w:iCs/>
        </w:rPr>
        <w:t xml:space="preserve">pētījumu, kas pabeigts pēc 2008.gada 1.jūlija, kaut arī tās ir aicinātas to darīt arī pirms šī datuma. Bez tam, uzņēmumi ir aicināti publiski atklāt </w:t>
      </w:r>
      <w:proofErr w:type="spellStart"/>
      <w:r w:rsidRPr="002008BD">
        <w:rPr>
          <w:rFonts w:ascii="Times New Roman" w:hAnsi="Times New Roman"/>
          <w:i/>
          <w:iCs/>
        </w:rPr>
        <w:t>neintervences</w:t>
      </w:r>
      <w:proofErr w:type="spellEnd"/>
      <w:r w:rsidRPr="002008BD">
        <w:rPr>
          <w:rFonts w:ascii="Times New Roman" w:hAnsi="Times New Roman"/>
          <w:i/>
          <w:iCs/>
        </w:rPr>
        <w:t xml:space="preserve"> pētījumu kopsavilkumu datus un rezultātus veidā, kas saskan ar pienākumiem saistībā ar klīniskajiem pētījumiem.</w:t>
      </w:r>
    </w:p>
    <w:p w:rsidR="0013667E" w:rsidRPr="002008BD"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2008BD">
        <w:rPr>
          <w:rFonts w:ascii="Times New Roman" w:hAnsi="Times New Roman"/>
        </w:rPr>
        <w:t xml:space="preserve">(i) </w:t>
      </w:r>
      <w:r w:rsidR="00E4339B" w:rsidRPr="002008BD">
        <w:rPr>
          <w:rFonts w:ascii="Times New Roman" w:hAnsi="Times New Roman"/>
        </w:rPr>
        <w:t>M</w:t>
      </w:r>
      <w:r w:rsidRPr="002008BD">
        <w:rPr>
          <w:rFonts w:ascii="Times New Roman" w:hAnsi="Times New Roman"/>
        </w:rPr>
        <w:t>edicīniskie tirdzniecības pārstāvji var tikt iesaistīti tikai administratīvā darbā un šādu iesaistīšanu jāpārrauga uzņēmuma zinātniskajam dienestam, kam jānodrošina, lai pārstāvji būtu pietiekami apmācīti. Šāda iesaistīšana nav saistāma ar jebkādu medicīniska izstrādājuma reklāmu.</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16.03. Farmācijas uzņēmumi tiek aicināti ievērot 16.02.punkta nosacījumus visiem citiem pētījumu veidiem, kas ietilpst punktā 16.01., ieskaitot epidemioloģiskos pētījumus un citus pētījumus, kas pēc dabas ir retrospektīvi. Jebkurā gadījumā šādi pētījumi pakļaujami punkta 13.01.nosacījumiem.</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ind w:left="111"/>
        <w:rPr>
          <w:rFonts w:ascii="Times New Roman" w:hAnsi="Times New Roman"/>
        </w:rPr>
      </w:pPr>
      <w:r w:rsidRPr="008134C3">
        <w:rPr>
          <w:rFonts w:ascii="Times New Roman" w:hAnsi="Times New Roman"/>
          <w:b/>
          <w:bCs/>
        </w:rPr>
        <w:t xml:space="preserve">17. PUNKTS </w:t>
      </w:r>
      <w:r w:rsidR="002008BD">
        <w:rPr>
          <w:rFonts w:ascii="Times New Roman" w:hAnsi="Times New Roman"/>
          <w:b/>
          <w:bCs/>
        </w:rPr>
        <w:t>–</w:t>
      </w:r>
      <w:r w:rsidRPr="008134C3">
        <w:rPr>
          <w:rFonts w:ascii="Times New Roman" w:hAnsi="Times New Roman"/>
          <w:b/>
          <w:bCs/>
        </w:rPr>
        <w:t xml:space="preserve"> PARAUGI</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8134C3">
        <w:rPr>
          <w:rFonts w:ascii="Times New Roman" w:hAnsi="Times New Roman"/>
        </w:rPr>
        <w:t xml:space="preserve">17.01. Zāļu paraugi tiek izsniegti medicīnas </w:t>
      </w:r>
      <w:r w:rsidRPr="002008BD">
        <w:rPr>
          <w:rFonts w:ascii="Times New Roman" w:hAnsi="Times New Roman"/>
        </w:rPr>
        <w:t xml:space="preserve">darbiniekiem, lai tie varētu iepazīties ar </w:t>
      </w:r>
      <w:r w:rsidR="00270DD0" w:rsidRPr="002008BD">
        <w:rPr>
          <w:rFonts w:ascii="Times New Roman" w:hAnsi="Times New Roman"/>
        </w:rPr>
        <w:t xml:space="preserve">jaunajām </w:t>
      </w:r>
      <w:r w:rsidRPr="002008BD">
        <w:rPr>
          <w:rFonts w:ascii="Times New Roman" w:hAnsi="Times New Roman"/>
        </w:rPr>
        <w:t>zālēm un iegūtu pieredzi darbā ar tām.</w:t>
      </w:r>
    </w:p>
    <w:p w:rsidR="0013667E" w:rsidRPr="002008BD" w:rsidRDefault="0013667E" w:rsidP="007B06A3">
      <w:pPr>
        <w:widowControl w:val="0"/>
        <w:tabs>
          <w:tab w:val="left" w:pos="1322"/>
        </w:tabs>
        <w:autoSpaceDE w:val="0"/>
        <w:autoSpaceDN w:val="0"/>
        <w:adjustRightInd w:val="0"/>
        <w:spacing w:after="0" w:line="240" w:lineRule="auto"/>
        <w:ind w:left="111"/>
        <w:rPr>
          <w:rFonts w:ascii="Times New Roman" w:hAnsi="Times New Roman"/>
        </w:rPr>
      </w:pPr>
      <w:r w:rsidRPr="002008BD">
        <w:rPr>
          <w:rFonts w:ascii="Times New Roman" w:hAnsi="Times New Roman"/>
        </w:rPr>
        <w:t>17.02. Zāļu paraugus drīkst izsniegt tikai izņēmuma gadījumā.</w:t>
      </w:r>
    </w:p>
    <w:p w:rsidR="0013667E" w:rsidRPr="002008BD" w:rsidRDefault="0013667E" w:rsidP="007B06A3">
      <w:pPr>
        <w:widowControl w:val="0"/>
        <w:tabs>
          <w:tab w:val="left" w:pos="1322"/>
        </w:tabs>
        <w:autoSpaceDE w:val="0"/>
        <w:autoSpaceDN w:val="0"/>
        <w:adjustRightInd w:val="0"/>
        <w:spacing w:after="0" w:line="240" w:lineRule="auto"/>
        <w:ind w:left="111"/>
        <w:rPr>
          <w:rFonts w:ascii="Times New Roman" w:hAnsi="Times New Roman"/>
        </w:rPr>
      </w:pPr>
      <w:r w:rsidRPr="002008BD">
        <w:rPr>
          <w:rFonts w:ascii="Times New Roman" w:hAnsi="Times New Roman"/>
        </w:rPr>
        <w:t>17.03. Zāļu paraugs nedrīkst būt lielāks par mazāko konkrēto zāļu iepakojumu attiecīgajā valstī.</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17.04. Paraugam jābūt apzīmētam ar uzrakstu “bezmaksas paraugs – nav paredzēts pārdošanai” vai līdzīgas nozīmes tekstu, un līdzi jādod zāļu apraksta kopija.</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 xml:space="preserve">17.05. Katram medicīnas darbiniekam gadā drīkst izsniegt ne vairāk kā četrus konkrētu </w:t>
      </w:r>
      <w:r w:rsidR="00270DD0" w:rsidRPr="002008BD">
        <w:rPr>
          <w:rFonts w:ascii="Times New Roman" w:hAnsi="Times New Roman"/>
        </w:rPr>
        <w:t xml:space="preserve">jauno </w:t>
      </w:r>
      <w:r w:rsidRPr="002008BD">
        <w:rPr>
          <w:rFonts w:ascii="Times New Roman" w:hAnsi="Times New Roman"/>
        </w:rPr>
        <w:t xml:space="preserve">zāļu paraugus divus gadus pēc tam, kad viņš pirmo reizi pieprasījis šo konkrēto </w:t>
      </w:r>
      <w:r w:rsidR="00270DD0" w:rsidRPr="002008BD">
        <w:rPr>
          <w:rFonts w:ascii="Times New Roman" w:hAnsi="Times New Roman"/>
        </w:rPr>
        <w:t xml:space="preserve">jauno </w:t>
      </w:r>
      <w:r w:rsidRPr="002008BD">
        <w:rPr>
          <w:rFonts w:ascii="Times New Roman" w:hAnsi="Times New Roman"/>
        </w:rPr>
        <w:t>zāļu paraugus (</w:t>
      </w:r>
      <w:r w:rsidR="00E4339B" w:rsidRPr="002008BD">
        <w:rPr>
          <w:rFonts w:ascii="Times New Roman" w:hAnsi="Times New Roman"/>
        </w:rPr>
        <w:t>t.i.</w:t>
      </w:r>
      <w:r w:rsidRPr="002008BD">
        <w:rPr>
          <w:rFonts w:ascii="Times New Roman" w:hAnsi="Times New Roman"/>
        </w:rPr>
        <w:t>, “4 x 2” standarts). Medicīnas darbinieks drīkst pieprasīt tikai to zāļu, ko tam ir tiesības izrakstīt</w:t>
      </w:r>
      <w:r w:rsidR="00E4339B" w:rsidRPr="002008BD">
        <w:rPr>
          <w:rFonts w:ascii="Times New Roman" w:hAnsi="Times New Roman"/>
        </w:rPr>
        <w:t>, paraugus</w:t>
      </w:r>
      <w:r w:rsidRPr="002008BD">
        <w:rPr>
          <w:rFonts w:ascii="Times New Roman" w:hAnsi="Times New Roman"/>
        </w:rPr>
        <w:t>. Visiem medicīnas darbiniekiem kopā gada laikā drīkst izsniegt ne vairāk kā 1000 konkrētu zāļu paraugu.</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17.06. Neierobežojot aizliegumu izsniegt zāļu paraugus, kas satur psihotropas un narkotiskas vielas, zāļu paraugus drīkst izsniegt tikai pēc rakstiska tāda medicīnas darbinieka pieprasījuma, kuram ir tiesības izrakstīt konkrētās zāles. Rakstiskajam pieprasījuma jābūt personiski parakstītam un datētam.</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17.07. Zāļu paraugus nedrīkst izsniegt kā pamudinājumu ieteikt, parakstīt, iegādāties, piegādāt, pārdot vai lietot noteiktas zāles, tos nedrīkst izsniegt tikai ar nolūku ārstēt pacientus.</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17.08. Farmācijas uzņēmumiem jābūt atbilstošai to pārstāvju izplatīto zāļu paraugu kontroles un uzskaites sistēmai. Šai sistēmā arī jābūt skaidri redzamam katra medicīnas darbinieka saņemtajam para</w:t>
      </w:r>
      <w:r w:rsidR="002008BD">
        <w:rPr>
          <w:rFonts w:ascii="Times New Roman" w:hAnsi="Times New Roman"/>
        </w:rPr>
        <w:t>ugu skaitam, kā norādīts 17.05.</w:t>
      </w:r>
      <w:r w:rsidRPr="002008BD">
        <w:rPr>
          <w:rFonts w:ascii="Times New Roman" w:hAnsi="Times New Roman"/>
        </w:rPr>
        <w:t>apakšpunktā.</w:t>
      </w:r>
    </w:p>
    <w:p w:rsidR="0013667E" w:rsidRPr="002008BD"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2008BD">
        <w:rPr>
          <w:rFonts w:ascii="Times New Roman" w:hAnsi="Times New Roman"/>
        </w:rPr>
        <w:t>17.09. Šī Kodeksa izpratnē jaunas zāles ir zāles, kuras tikko reģistrētas</w:t>
      </w:r>
      <w:r w:rsidR="00270DD0" w:rsidRPr="002008BD">
        <w:rPr>
          <w:rFonts w:ascii="Times New Roman" w:hAnsi="Times New Roman"/>
        </w:rPr>
        <w:t>*</w:t>
      </w:r>
      <w:r w:rsidRPr="002008BD">
        <w:rPr>
          <w:rFonts w:ascii="Times New Roman" w:hAnsi="Times New Roman"/>
        </w:rPr>
        <w:t xml:space="preserve"> – vai nu tā ir jauna reģistrācija, vai līnijas paplašināšana ar jauniem zāļu stiprumiem/zāļu formām, kurām ir arī jaunas indikācijas. Līnijas paplašināšanu ar jauniem zāļu stiprumiem/zāļu formām, kurām ir jau esošās indikācijas vai iepakojuma lielums (vienību skaits iepakojumā), nevar uzskatīt par jaunām zālēm.</w:t>
      </w:r>
    </w:p>
    <w:p w:rsidR="0013667E" w:rsidRPr="00270DD0" w:rsidRDefault="00270DD0" w:rsidP="007B06A3">
      <w:pPr>
        <w:widowControl w:val="0"/>
        <w:tabs>
          <w:tab w:val="left" w:pos="1322"/>
        </w:tabs>
        <w:autoSpaceDE w:val="0"/>
        <w:autoSpaceDN w:val="0"/>
        <w:adjustRightInd w:val="0"/>
        <w:spacing w:after="0" w:line="240" w:lineRule="auto"/>
        <w:ind w:firstLine="720"/>
        <w:rPr>
          <w:rFonts w:ascii="Times New Roman" w:hAnsi="Times New Roman"/>
          <w:sz w:val="20"/>
          <w:szCs w:val="20"/>
        </w:rPr>
      </w:pPr>
      <w:r w:rsidRPr="002008BD">
        <w:rPr>
          <w:rFonts w:ascii="Times New Roman" w:hAnsi="Times New Roman"/>
          <w:sz w:val="20"/>
          <w:szCs w:val="20"/>
        </w:rPr>
        <w:t>*) Sākuma datums ir zāļu tirgū laišana</w:t>
      </w:r>
      <w:r w:rsidR="00B1792D" w:rsidRPr="002008BD">
        <w:rPr>
          <w:rFonts w:ascii="Times New Roman" w:hAnsi="Times New Roman"/>
          <w:sz w:val="20"/>
          <w:szCs w:val="20"/>
        </w:rPr>
        <w:t>s datums</w:t>
      </w:r>
      <w:r w:rsidRPr="002008BD">
        <w:rPr>
          <w:rFonts w:ascii="Times New Roman" w:hAnsi="Times New Roman"/>
          <w:sz w:val="20"/>
          <w:szCs w:val="20"/>
        </w:rPr>
        <w:t>.</w:t>
      </w:r>
    </w:p>
    <w:p w:rsidR="00270DD0" w:rsidRPr="008134C3" w:rsidRDefault="00270DD0" w:rsidP="007B06A3">
      <w:pPr>
        <w:widowControl w:val="0"/>
        <w:tabs>
          <w:tab w:val="left" w:pos="1322"/>
        </w:tabs>
        <w:autoSpaceDE w:val="0"/>
        <w:autoSpaceDN w:val="0"/>
        <w:adjustRightInd w:val="0"/>
        <w:spacing w:after="0" w:line="240" w:lineRule="auto"/>
        <w:ind w:firstLine="720"/>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ind w:left="111"/>
        <w:rPr>
          <w:rFonts w:ascii="Times New Roman" w:hAnsi="Times New Roman"/>
        </w:rPr>
      </w:pPr>
      <w:r w:rsidRPr="008134C3">
        <w:rPr>
          <w:rFonts w:ascii="Times New Roman" w:hAnsi="Times New Roman"/>
          <w:b/>
          <w:bCs/>
        </w:rPr>
        <w:lastRenderedPageBreak/>
        <w:t xml:space="preserve">18. PUNKTS </w:t>
      </w:r>
      <w:r w:rsidR="002008BD">
        <w:rPr>
          <w:rFonts w:ascii="Times New Roman" w:hAnsi="Times New Roman"/>
          <w:b/>
          <w:bCs/>
        </w:rPr>
        <w:t>–</w:t>
      </w:r>
      <w:r w:rsidRPr="008134C3">
        <w:rPr>
          <w:rFonts w:ascii="Times New Roman" w:hAnsi="Times New Roman"/>
          <w:b/>
          <w:bCs/>
        </w:rPr>
        <w:t xml:space="preserve"> FARMĀCIJAS UZŅĒMUMU DARBINIEKI</w:t>
      </w:r>
    </w:p>
    <w:p w:rsidR="0013667E" w:rsidRPr="008134C3"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8134C3">
        <w:rPr>
          <w:rFonts w:ascii="Times New Roman" w:hAnsi="Times New Roman"/>
        </w:rPr>
        <w:t xml:space="preserve">18.01. KatramFarmācijasuzņēmumamjānodrošina,laitāstirdzniecībaspārstāvji,ieskaitotlīgumdarbosar trešajāmpusēmiesaistītos,unjebkuricitiuzņēmumupārstāvji,kaskontaktēarveselībasaprūpes personālu, aptiekām, slimnīcām vai citām iestādēm sakarā ar medicīnisko izstrādājumu reklāmu (katrs no tiem saukts </w:t>
      </w:r>
      <w:r w:rsidR="008F5090">
        <w:rPr>
          <w:rFonts w:ascii="Times New Roman" w:hAnsi="Times New Roman"/>
        </w:rPr>
        <w:t>“</w:t>
      </w:r>
      <w:r w:rsidRPr="008134C3">
        <w:rPr>
          <w:rFonts w:ascii="Times New Roman" w:hAnsi="Times New Roman"/>
        </w:rPr>
        <w:t>Medicīniskais pārstāvis”), ir iepazīstināti ar kodeksu prasībām, likumiem un noteikumiem un būtupienācīgiapmācītiunarpietiekamāmzināšanām,laibūtuspējīgisniegtprecīzuunpilnīgu informāciju par reklamējamajiem medicīnas izstrādājumiem.</w:t>
      </w:r>
    </w:p>
    <w:p w:rsidR="0013667E" w:rsidRPr="00AC4587" w:rsidRDefault="0013667E" w:rsidP="00032D75">
      <w:pPr>
        <w:widowControl w:val="0"/>
        <w:numPr>
          <w:ilvl w:val="0"/>
          <w:numId w:val="6"/>
        </w:numPr>
        <w:autoSpaceDE w:val="0"/>
        <w:autoSpaceDN w:val="0"/>
        <w:adjustRightInd w:val="0"/>
        <w:spacing w:after="0" w:line="240" w:lineRule="auto"/>
        <w:ind w:left="1134"/>
        <w:jc w:val="both"/>
        <w:rPr>
          <w:rFonts w:ascii="Times New Roman" w:hAnsi="Times New Roman"/>
        </w:rPr>
      </w:pPr>
      <w:r w:rsidRPr="00AC4587">
        <w:rPr>
          <w:rFonts w:ascii="Times New Roman" w:hAnsi="Times New Roman"/>
        </w:rPr>
        <w:t>Medicīniskajiem pārstāvjiem jāatbilst visām Kodeksa prasībām, likumiem un noteikumiem un uzņēmumi ir atbildīgi par viņu atbilstību.</w:t>
      </w:r>
    </w:p>
    <w:p w:rsidR="0013667E" w:rsidRPr="00AC4587" w:rsidRDefault="0013667E" w:rsidP="007B06A3">
      <w:pPr>
        <w:widowControl w:val="0"/>
        <w:numPr>
          <w:ilvl w:val="0"/>
          <w:numId w:val="6"/>
        </w:numPr>
        <w:tabs>
          <w:tab w:val="left" w:pos="1322"/>
        </w:tabs>
        <w:autoSpaceDE w:val="0"/>
        <w:autoSpaceDN w:val="0"/>
        <w:adjustRightInd w:val="0"/>
        <w:spacing w:after="0" w:line="240" w:lineRule="auto"/>
        <w:ind w:left="1134"/>
        <w:jc w:val="both"/>
        <w:rPr>
          <w:rFonts w:ascii="Times New Roman" w:hAnsi="Times New Roman"/>
        </w:rPr>
      </w:pPr>
      <w:r w:rsidRPr="00AC4587">
        <w:rPr>
          <w:rFonts w:ascii="Times New Roman" w:hAnsi="Times New Roman"/>
        </w:rPr>
        <w:t>Medicīniskajiem pārstāvjiem jāattiecas pret saviem pienākumiem atbildīgi un ētiski.</w:t>
      </w:r>
    </w:p>
    <w:p w:rsidR="0013667E" w:rsidRPr="00AC4587" w:rsidRDefault="0013667E" w:rsidP="007B06A3">
      <w:pPr>
        <w:widowControl w:val="0"/>
        <w:numPr>
          <w:ilvl w:val="0"/>
          <w:numId w:val="6"/>
        </w:numPr>
        <w:tabs>
          <w:tab w:val="left" w:pos="1322"/>
        </w:tabs>
        <w:autoSpaceDE w:val="0"/>
        <w:autoSpaceDN w:val="0"/>
        <w:adjustRightInd w:val="0"/>
        <w:spacing w:after="0" w:line="240" w:lineRule="auto"/>
        <w:ind w:left="1134"/>
        <w:jc w:val="both"/>
        <w:rPr>
          <w:rFonts w:ascii="Times New Roman" w:hAnsi="Times New Roman"/>
        </w:rPr>
      </w:pPr>
      <w:r w:rsidRPr="00AC4587">
        <w:rPr>
          <w:rFonts w:ascii="Times New Roman" w:hAnsi="Times New Roman"/>
        </w:rPr>
        <w:t>Katras vizītes laikā un atbilstoši likumiem un noteikumiem, medicīniskās tirdzniecības pārstāvjiem jāsniedz apmeklētajām personām, vai jāpiedāvā tām visu reklamēto medikamentu zāļu apraksti.</w:t>
      </w:r>
    </w:p>
    <w:p w:rsidR="0013667E" w:rsidRPr="00AC4587" w:rsidRDefault="0013667E" w:rsidP="007B06A3">
      <w:pPr>
        <w:widowControl w:val="0"/>
        <w:numPr>
          <w:ilvl w:val="0"/>
          <w:numId w:val="6"/>
        </w:numPr>
        <w:tabs>
          <w:tab w:val="left" w:pos="1322"/>
        </w:tabs>
        <w:autoSpaceDE w:val="0"/>
        <w:autoSpaceDN w:val="0"/>
        <w:adjustRightInd w:val="0"/>
        <w:spacing w:after="0" w:line="240" w:lineRule="auto"/>
        <w:ind w:left="1134"/>
        <w:jc w:val="both"/>
        <w:rPr>
          <w:rFonts w:ascii="Times New Roman" w:hAnsi="Times New Roman"/>
        </w:rPr>
      </w:pPr>
      <w:r w:rsidRPr="00AC4587">
        <w:rPr>
          <w:rFonts w:ascii="Times New Roman" w:hAnsi="Times New Roman"/>
        </w:rPr>
        <w:t>Medicīniskajiem pārstāvjiem uzreiz ir jānodod Farmācijas uzņēmuma zinātniskā dienesta rīcībā jebkura informācija, kuru tie saņem attiecībā uz Farmācijas uzņēmuma ražoto medicīnas izstrādājumu lietošanu, īpaši ziņojumi par blakusparādībām.</w:t>
      </w:r>
    </w:p>
    <w:p w:rsidR="0013667E" w:rsidRPr="00AC4587" w:rsidRDefault="0013667E" w:rsidP="007B06A3">
      <w:pPr>
        <w:widowControl w:val="0"/>
        <w:numPr>
          <w:ilvl w:val="0"/>
          <w:numId w:val="6"/>
        </w:numPr>
        <w:tabs>
          <w:tab w:val="left" w:pos="1322"/>
        </w:tabs>
        <w:autoSpaceDE w:val="0"/>
        <w:autoSpaceDN w:val="0"/>
        <w:adjustRightInd w:val="0"/>
        <w:spacing w:after="0" w:line="240" w:lineRule="auto"/>
        <w:ind w:left="1134"/>
        <w:jc w:val="both"/>
        <w:rPr>
          <w:rFonts w:ascii="Times New Roman" w:hAnsi="Times New Roman"/>
        </w:rPr>
      </w:pPr>
      <w:r w:rsidRPr="00AC4587">
        <w:rPr>
          <w:rFonts w:ascii="Times New Roman" w:hAnsi="Times New Roman"/>
        </w:rPr>
        <w:t>Medicīniskajiem pārstāvjiem jānodrošina, lai veselības aprūpes speciālistu, aptieku, slimnīcu un citu veselības iestāžu apmeklējumu biežums, laiks un ilgums, kopā ar veidu, kādā tas notiek, neradītu neērtības apmeklētajai personai.</w:t>
      </w:r>
    </w:p>
    <w:p w:rsidR="0013667E" w:rsidRDefault="0013667E" w:rsidP="007B06A3">
      <w:pPr>
        <w:widowControl w:val="0"/>
        <w:numPr>
          <w:ilvl w:val="0"/>
          <w:numId w:val="6"/>
        </w:numPr>
        <w:tabs>
          <w:tab w:val="left" w:pos="1322"/>
        </w:tabs>
        <w:autoSpaceDE w:val="0"/>
        <w:autoSpaceDN w:val="0"/>
        <w:adjustRightInd w:val="0"/>
        <w:spacing w:after="0" w:line="240" w:lineRule="auto"/>
        <w:ind w:left="1134"/>
        <w:jc w:val="both"/>
        <w:rPr>
          <w:rFonts w:ascii="Times New Roman" w:hAnsi="Times New Roman"/>
        </w:rPr>
      </w:pPr>
      <w:r w:rsidRPr="00AC4587">
        <w:rPr>
          <w:rFonts w:ascii="Times New Roman" w:hAnsi="Times New Roman"/>
        </w:rPr>
        <w:t>Medicīniskie pārstāvji nedrīkst izmantot stimulus vai ieganstus, lai saņemtu piekrišanu sarunai. Sarunā vai cenšoties vienoties par sarunu medicīniskajiem pārstāvjiem, atkarībā no apstākļiem, jādara viss, lai nodrošinātu, ka netiek radīts maldinošs iespaids par viņu vai viņu pārstāvētās kompānijas identitāti.</w:t>
      </w:r>
    </w:p>
    <w:p w:rsidR="0013667E" w:rsidRPr="00AC4587" w:rsidRDefault="00A939A5" w:rsidP="007B06A3">
      <w:pPr>
        <w:widowControl w:val="0"/>
        <w:numPr>
          <w:ilvl w:val="0"/>
          <w:numId w:val="6"/>
        </w:numPr>
        <w:tabs>
          <w:tab w:val="left" w:pos="1322"/>
        </w:tabs>
        <w:autoSpaceDE w:val="0"/>
        <w:autoSpaceDN w:val="0"/>
        <w:adjustRightInd w:val="0"/>
        <w:spacing w:after="0" w:line="240" w:lineRule="auto"/>
        <w:ind w:left="1134"/>
        <w:jc w:val="both"/>
        <w:rPr>
          <w:rFonts w:ascii="Times New Roman" w:hAnsi="Times New Roman"/>
        </w:rPr>
      </w:pPr>
      <w:r>
        <w:rPr>
          <w:rFonts w:ascii="Times New Roman" w:hAnsi="Times New Roman"/>
        </w:rPr>
        <w:t>18.02.</w:t>
      </w:r>
      <w:r w:rsidR="0013667E" w:rsidRPr="0059659A">
        <w:rPr>
          <w:rFonts w:ascii="Times New Roman" w:hAnsi="Times New Roman"/>
        </w:rPr>
        <w:t>punkta nosacījumi ir attiecināmi arī uz medicīniskās tirdzniecības pārstāvjiem</w:t>
      </w:r>
      <w:r w:rsidR="0013667E" w:rsidRPr="00AC4587">
        <w:rPr>
          <w:rFonts w:ascii="Times New Roman" w:hAnsi="Times New Roman"/>
        </w:rPr>
        <w:t>.</w:t>
      </w:r>
    </w:p>
    <w:p w:rsidR="0013667E" w:rsidRPr="008134C3" w:rsidRDefault="0013667E" w:rsidP="007B06A3">
      <w:pPr>
        <w:widowControl w:val="0"/>
        <w:tabs>
          <w:tab w:val="left" w:pos="1322"/>
        </w:tabs>
        <w:autoSpaceDE w:val="0"/>
        <w:autoSpaceDN w:val="0"/>
        <w:adjustRightInd w:val="0"/>
        <w:spacing w:after="0" w:line="240" w:lineRule="auto"/>
        <w:ind w:left="709" w:hanging="709"/>
        <w:jc w:val="both"/>
        <w:rPr>
          <w:rFonts w:ascii="Times New Roman" w:hAnsi="Times New Roman"/>
        </w:rPr>
      </w:pPr>
      <w:r w:rsidRPr="008134C3">
        <w:rPr>
          <w:rFonts w:ascii="Times New Roman" w:hAnsi="Times New Roman"/>
        </w:rPr>
        <w:t>18.02. VisamFarmācijasuzņēmumapersonālamunjebkuramlīgumdarbosartrešajāmpusēmiesaistītajam personālam, kas saistīts ar reklāmas materiālu vai reklāmas darbību sagatavošanu vai apstiprināšanu, jābūt iepazīstinātam ar Kodeksu, attiecīgo likumu un noteikumu prasībām.</w:t>
      </w:r>
    </w:p>
    <w:p w:rsidR="0013667E" w:rsidRPr="008134C3" w:rsidRDefault="0013667E" w:rsidP="007B06A3">
      <w:pPr>
        <w:widowControl w:val="0"/>
        <w:tabs>
          <w:tab w:val="left" w:pos="1322"/>
        </w:tabs>
        <w:autoSpaceDE w:val="0"/>
        <w:autoSpaceDN w:val="0"/>
        <w:adjustRightInd w:val="0"/>
        <w:spacing w:after="0" w:line="240" w:lineRule="auto"/>
        <w:ind w:left="1192" w:hanging="360"/>
        <w:jc w:val="both"/>
        <w:rPr>
          <w:rFonts w:ascii="Times New Roman" w:hAnsi="Times New Roman"/>
        </w:rPr>
      </w:pPr>
      <w:r w:rsidRPr="008134C3">
        <w:rPr>
          <w:rFonts w:ascii="Times New Roman" w:hAnsi="Times New Roman"/>
        </w:rPr>
        <w:t xml:space="preserve">(a)Katram Farmācijas uzņēmumam jāizveido zinātnisks dienests, kas atbild par informāciju par zālēm, kā arī par </w:t>
      </w:r>
      <w:proofErr w:type="spellStart"/>
      <w:r w:rsidRPr="008134C3">
        <w:rPr>
          <w:rFonts w:ascii="Times New Roman" w:hAnsi="Times New Roman"/>
        </w:rPr>
        <w:t>neintervences</w:t>
      </w:r>
      <w:proofErr w:type="spellEnd"/>
      <w:r w:rsidRPr="008134C3">
        <w:rPr>
          <w:rFonts w:ascii="Times New Roman" w:hAnsi="Times New Roman"/>
        </w:rPr>
        <w:t xml:space="preserve"> pētījumu apstiprināšanu un pārraudzību. Farmācijas uzņēmumi</w:t>
      </w:r>
      <w:r w:rsidR="00827F64">
        <w:rPr>
          <w:rFonts w:ascii="Times New Roman" w:hAnsi="Times New Roman"/>
        </w:rPr>
        <w:t xml:space="preserve"> </w:t>
      </w:r>
      <w:r w:rsidRPr="008134C3">
        <w:rPr>
          <w:rFonts w:ascii="Times New Roman" w:hAnsi="Times New Roman"/>
        </w:rPr>
        <w:t>var brīvilemt,kāvislabākveidotšādusdienestussaskaņāar18.02.punktu(tasir,vaiveidojamsviensdienests, kas atbildīgs par abiem pienākumiem, vai atsevišķi dienesti ar skaidri nodalītiem pienākumiem), ņemot vērā to resursus un organizāciju. Zinātniskajā dienestā jābūt ārstam vai, ja tas ir atbilstoši, farmaceitam, kas ir atbildīgs par visu reklāmas materiālu apstiprināšanu pirms to publiskošanas. Šādai personai jāapliecina, ka viņš vai viņa ir pārbaudīj</w:t>
      </w:r>
      <w:r>
        <w:rPr>
          <w:rFonts w:ascii="Times New Roman" w:hAnsi="Times New Roman"/>
        </w:rPr>
        <w:t>uši</w:t>
      </w:r>
      <w:r w:rsidRPr="008134C3">
        <w:rPr>
          <w:rFonts w:ascii="Times New Roman" w:hAnsi="Times New Roman"/>
        </w:rPr>
        <w:t xml:space="preserve"> reklāmas materiāla galīgo formu un, ka pēc viņa vai viņas domām tā atbilst piemērojamā kodeksa, kā arī piemērojamo likumu un noteikumu prasībām, saskan ar produkta raksturojuma kopsavilkumu un tas ir patiess un godīgs faktu piedāvājums par dotajām zālēm. Bez tam, zinātniskam dienestam jāiekļauj ārsts, vai vajadzības gadījumā, farmaceits, kas būs atbildīgs par jebkādu </w:t>
      </w:r>
      <w:proofErr w:type="spellStart"/>
      <w:r w:rsidRPr="008134C3">
        <w:rPr>
          <w:rFonts w:ascii="Times New Roman" w:hAnsi="Times New Roman"/>
        </w:rPr>
        <w:t>neintervences</w:t>
      </w:r>
      <w:proofErr w:type="spellEnd"/>
      <w:r w:rsidRPr="008134C3">
        <w:rPr>
          <w:rFonts w:ascii="Times New Roman" w:hAnsi="Times New Roman"/>
        </w:rPr>
        <w:t xml:space="preserve"> pētījumu pārraudzību (ieskaitot pārskatu par atbildības sfērām šādos pētījumos, īpaši attiecībā uz medicīniskās tirdzniecības pārstāvju pienākumiem). Šādai personai jāapliecina, ka viņš</w:t>
      </w:r>
      <w:r w:rsidR="00827F64">
        <w:rPr>
          <w:rFonts w:ascii="Times New Roman" w:hAnsi="Times New Roman"/>
        </w:rPr>
        <w:t xml:space="preserve"> </w:t>
      </w:r>
      <w:r w:rsidRPr="008134C3">
        <w:rPr>
          <w:rFonts w:ascii="Times New Roman" w:hAnsi="Times New Roman"/>
        </w:rPr>
        <w:t>vai viņa</w:t>
      </w:r>
      <w:r w:rsidR="00827F64">
        <w:rPr>
          <w:rFonts w:ascii="Times New Roman" w:hAnsi="Times New Roman"/>
        </w:rPr>
        <w:t xml:space="preserve"> </w:t>
      </w:r>
      <w:r w:rsidRPr="008134C3">
        <w:rPr>
          <w:rFonts w:ascii="Times New Roman" w:hAnsi="Times New Roman"/>
        </w:rPr>
        <w:t xml:space="preserve">ir pārbaudījuši protokolu attiecībā uz </w:t>
      </w:r>
      <w:proofErr w:type="spellStart"/>
      <w:r w:rsidRPr="008134C3">
        <w:rPr>
          <w:rFonts w:ascii="Times New Roman" w:hAnsi="Times New Roman"/>
        </w:rPr>
        <w:t>neintervences</w:t>
      </w:r>
      <w:proofErr w:type="spellEnd"/>
      <w:r w:rsidRPr="008134C3">
        <w:rPr>
          <w:rFonts w:ascii="Times New Roman" w:hAnsi="Times New Roman"/>
        </w:rPr>
        <w:t xml:space="preserve"> pētījumiem un, ka pēc viņa</w:t>
      </w:r>
      <w:r w:rsidR="00827F64">
        <w:rPr>
          <w:rFonts w:ascii="Times New Roman" w:hAnsi="Times New Roman"/>
        </w:rPr>
        <w:t xml:space="preserve"> </w:t>
      </w:r>
      <w:r w:rsidRPr="008134C3">
        <w:rPr>
          <w:rFonts w:ascii="Times New Roman" w:hAnsi="Times New Roman"/>
        </w:rPr>
        <w:t>vai viņas</w:t>
      </w:r>
      <w:r w:rsidR="00827F64">
        <w:rPr>
          <w:rFonts w:ascii="Times New Roman" w:hAnsi="Times New Roman"/>
        </w:rPr>
        <w:t xml:space="preserve"> </w:t>
      </w:r>
      <w:r w:rsidRPr="008134C3">
        <w:rPr>
          <w:rFonts w:ascii="Times New Roman" w:hAnsi="Times New Roman"/>
        </w:rPr>
        <w:t>domām tie</w:t>
      </w:r>
      <w:r w:rsidR="00827F64">
        <w:rPr>
          <w:rFonts w:ascii="Times New Roman" w:hAnsi="Times New Roman"/>
        </w:rPr>
        <w:t xml:space="preserve"> </w:t>
      </w:r>
      <w:r w:rsidRPr="008134C3">
        <w:rPr>
          <w:rFonts w:ascii="Times New Roman" w:hAnsi="Times New Roman"/>
        </w:rPr>
        <w:t>saskan ar piemērojamā kodeksa prasībām</w:t>
      </w:r>
      <w:r w:rsidR="00E4339B">
        <w:rPr>
          <w:rFonts w:ascii="Times New Roman" w:hAnsi="Times New Roman"/>
        </w:rPr>
        <w:t>.</w:t>
      </w:r>
    </w:p>
    <w:p w:rsidR="0013667E" w:rsidRPr="008134C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(b) KatramFarmācijasuzņēmumamjānozīmēvismazviensvecākaisdarbinieks,kasatbildpar</w:t>
      </w:r>
    </w:p>
    <w:p w:rsidR="0013667E" w:rsidRPr="008134C3" w:rsidRDefault="0013667E" w:rsidP="007B06A3">
      <w:pPr>
        <w:widowControl w:val="0"/>
        <w:tabs>
          <w:tab w:val="left" w:pos="1322"/>
        </w:tabs>
        <w:autoSpaceDE w:val="0"/>
        <w:autoSpaceDN w:val="0"/>
        <w:adjustRightInd w:val="0"/>
        <w:spacing w:after="0" w:line="240" w:lineRule="auto"/>
        <w:ind w:left="1192"/>
        <w:jc w:val="both"/>
        <w:rPr>
          <w:rFonts w:ascii="Times New Roman" w:hAnsi="Times New Roman"/>
          <w:sz w:val="24"/>
          <w:szCs w:val="24"/>
        </w:rPr>
      </w:pPr>
      <w:r w:rsidRPr="008134C3">
        <w:rPr>
          <w:rFonts w:ascii="Times New Roman" w:hAnsi="Times New Roman"/>
        </w:rPr>
        <w:t>Farmācijas uzņēmuma un tā filiāļu pārraudzību, lai tiktu nodrošināti piemērojamā kodeksa standarti.</w:t>
      </w:r>
    </w:p>
    <w:p w:rsidR="0013667E" w:rsidRPr="008134C3" w:rsidRDefault="0013667E"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r w:rsidRPr="008134C3">
        <w:rPr>
          <w:rFonts w:ascii="Times New Roman" w:hAnsi="Times New Roman"/>
        </w:rPr>
        <w:t>18.03. Apvienot praktizējoša veselības aprūpes speciālista darbu ar darbu Farmācijas uzņēmumā vai uzņēmumā, kurš sniedz pakalpojumus Farmācijas uzņēmumam, nav aizliegts. Lai nodrošinātu veselības aprūpes darbinieku darba caurskatāmību, Farmācijas uzņēmumiem, kuri ir noslēguši:</w:t>
      </w:r>
    </w:p>
    <w:p w:rsidR="0013667E" w:rsidRPr="008134C3" w:rsidRDefault="0013667E" w:rsidP="00032D75">
      <w:pPr>
        <w:widowControl w:val="0"/>
        <w:numPr>
          <w:ilvl w:val="0"/>
          <w:numId w:val="9"/>
        </w:numPr>
        <w:autoSpaceDE w:val="0"/>
        <w:autoSpaceDN w:val="0"/>
        <w:adjustRightInd w:val="0"/>
        <w:spacing w:after="0" w:line="240" w:lineRule="auto"/>
        <w:jc w:val="both"/>
        <w:rPr>
          <w:rFonts w:ascii="Times New Roman" w:hAnsi="Times New Roman"/>
        </w:rPr>
      </w:pPr>
      <w:r w:rsidRPr="008134C3">
        <w:rPr>
          <w:rFonts w:ascii="Times New Roman" w:hAnsi="Times New Roman"/>
        </w:rPr>
        <w:t>pastāvīgu darba līgumu ar praktizējošu veselības aprūpes darbinieku;</w:t>
      </w:r>
    </w:p>
    <w:p w:rsidR="0013667E" w:rsidRDefault="0013667E" w:rsidP="007B06A3">
      <w:pPr>
        <w:widowControl w:val="0"/>
        <w:numPr>
          <w:ilvl w:val="0"/>
          <w:numId w:val="9"/>
        </w:numPr>
        <w:tabs>
          <w:tab w:val="left" w:pos="1322"/>
        </w:tabs>
        <w:autoSpaceDE w:val="0"/>
        <w:autoSpaceDN w:val="0"/>
        <w:adjustRightInd w:val="0"/>
        <w:spacing w:after="0" w:line="240" w:lineRule="auto"/>
        <w:jc w:val="both"/>
        <w:rPr>
          <w:rFonts w:ascii="Times New Roman" w:hAnsi="Times New Roman"/>
        </w:rPr>
      </w:pPr>
      <w:r w:rsidRPr="00130E1D">
        <w:rPr>
          <w:rFonts w:ascii="Times New Roman" w:hAnsi="Times New Roman"/>
        </w:rPr>
        <w:t>pastāvīgu līgumu ar juridisko personu par to, ka šīs juridiskās personas darbinieks vai darbinieki –praktizējoši veselības aprūpes speciālisti –</w:t>
      </w:r>
      <w:r w:rsidR="00E4339B">
        <w:rPr>
          <w:rFonts w:ascii="Times New Roman" w:hAnsi="Times New Roman"/>
        </w:rPr>
        <w:t xml:space="preserve"> sniedz pakalpojumus kompānijai,</w:t>
      </w:r>
    </w:p>
    <w:p w:rsidR="007B06A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130E1D">
        <w:rPr>
          <w:rFonts w:ascii="Times New Roman" w:hAnsi="Times New Roman"/>
        </w:rPr>
        <w:t>ir jāiesniedz tai asociācijai, t.i. SIFFA vai LPMA, kuras biedrs ir attiecīgais</w:t>
      </w:r>
      <w:r w:rsidR="00827F64">
        <w:rPr>
          <w:rFonts w:ascii="Times New Roman" w:hAnsi="Times New Roman"/>
        </w:rPr>
        <w:t xml:space="preserve"> </w:t>
      </w:r>
      <w:r w:rsidRPr="00130E1D">
        <w:rPr>
          <w:rFonts w:ascii="Times New Roman" w:hAnsi="Times New Roman"/>
        </w:rPr>
        <w:t>Fa</w:t>
      </w:r>
      <w:r w:rsidR="007B06A3">
        <w:rPr>
          <w:rFonts w:ascii="Times New Roman" w:hAnsi="Times New Roman"/>
        </w:rPr>
        <w:t>rmācijas uzņēmums, informācija:</w:t>
      </w:r>
    </w:p>
    <w:p w:rsidR="007B06A3" w:rsidRDefault="0013667E" w:rsidP="007B06A3">
      <w:pPr>
        <w:pStyle w:val="ListParagraph"/>
        <w:widowControl w:val="0"/>
        <w:numPr>
          <w:ilvl w:val="0"/>
          <w:numId w:val="20"/>
        </w:numPr>
        <w:autoSpaceDE w:val="0"/>
        <w:autoSpaceDN w:val="0"/>
        <w:adjustRightInd w:val="0"/>
        <w:spacing w:after="0" w:line="240" w:lineRule="auto"/>
        <w:jc w:val="both"/>
        <w:rPr>
          <w:rFonts w:ascii="Times New Roman" w:hAnsi="Times New Roman"/>
        </w:rPr>
      </w:pPr>
      <w:r w:rsidRPr="007B06A3">
        <w:rPr>
          <w:rFonts w:ascii="Times New Roman" w:hAnsi="Times New Roman"/>
        </w:rPr>
        <w:t>par Farmācijas uzņēmumos strādājošajiem praktizējošiem veselības aprūpes darbiniekiem,</w:t>
      </w:r>
    </w:p>
    <w:p w:rsidR="0013667E" w:rsidRPr="007B06A3" w:rsidRDefault="0013667E" w:rsidP="007B06A3">
      <w:pPr>
        <w:pStyle w:val="ListParagraph"/>
        <w:widowControl w:val="0"/>
        <w:numPr>
          <w:ilvl w:val="0"/>
          <w:numId w:val="20"/>
        </w:numPr>
        <w:autoSpaceDE w:val="0"/>
        <w:autoSpaceDN w:val="0"/>
        <w:adjustRightInd w:val="0"/>
        <w:spacing w:after="0" w:line="240" w:lineRule="auto"/>
        <w:jc w:val="both"/>
        <w:rPr>
          <w:rFonts w:ascii="Times New Roman" w:hAnsi="Times New Roman"/>
        </w:rPr>
      </w:pPr>
      <w:r w:rsidRPr="007B06A3">
        <w:rPr>
          <w:rFonts w:ascii="Times New Roman" w:hAnsi="Times New Roman"/>
        </w:rPr>
        <w:t>par noslēgtajiem līgumiem ar juridiskajām personām par to, ka šo juridisko personu darbinieki-veselības aprūpes speciālisti sniedz pakalpojumus Farmācijas uzņēmumam,</w:t>
      </w:r>
    </w:p>
    <w:p w:rsidR="0013667E" w:rsidRPr="008134C3" w:rsidRDefault="0013667E" w:rsidP="007B06A3">
      <w:pPr>
        <w:widowControl w:val="0"/>
        <w:tabs>
          <w:tab w:val="left" w:pos="1322"/>
        </w:tabs>
        <w:autoSpaceDE w:val="0"/>
        <w:autoSpaceDN w:val="0"/>
        <w:adjustRightInd w:val="0"/>
        <w:spacing w:after="0" w:line="240" w:lineRule="auto"/>
        <w:ind w:left="851"/>
        <w:jc w:val="both"/>
        <w:rPr>
          <w:rFonts w:ascii="Times New Roman" w:hAnsi="Times New Roman"/>
        </w:rPr>
      </w:pPr>
      <w:r w:rsidRPr="008134C3">
        <w:rPr>
          <w:rFonts w:ascii="Times New Roman" w:hAnsi="Times New Roman"/>
        </w:rPr>
        <w:t>lai SIFFA vai</w:t>
      </w:r>
      <w:r w:rsidR="00827F64">
        <w:rPr>
          <w:rFonts w:ascii="Times New Roman" w:hAnsi="Times New Roman"/>
        </w:rPr>
        <w:t xml:space="preserve"> </w:t>
      </w:r>
      <w:r w:rsidRPr="008134C3">
        <w:rPr>
          <w:rFonts w:ascii="Times New Roman" w:hAnsi="Times New Roman"/>
        </w:rPr>
        <w:t>LPMA,</w:t>
      </w:r>
      <w:r w:rsidR="00827F64">
        <w:rPr>
          <w:rFonts w:ascii="Times New Roman" w:hAnsi="Times New Roman"/>
        </w:rPr>
        <w:t xml:space="preserve"> </w:t>
      </w:r>
      <w:r w:rsidRPr="008134C3">
        <w:rPr>
          <w:rFonts w:ascii="Times New Roman" w:hAnsi="Times New Roman"/>
        </w:rPr>
        <w:t>atkarībā no tā,</w:t>
      </w:r>
      <w:r w:rsidR="00827F64">
        <w:rPr>
          <w:rFonts w:ascii="Times New Roman" w:hAnsi="Times New Roman"/>
        </w:rPr>
        <w:t xml:space="preserve"> </w:t>
      </w:r>
      <w:r w:rsidRPr="008134C3">
        <w:rPr>
          <w:rFonts w:ascii="Times New Roman" w:hAnsi="Times New Roman"/>
        </w:rPr>
        <w:t>kurai no asociācijām ir iesniegta informācija, šo informāciju apkopotu, aktualizētu un publicētu māja</w:t>
      </w:r>
      <w:r w:rsidR="00827F64">
        <w:rPr>
          <w:rFonts w:ascii="Times New Roman" w:hAnsi="Times New Roman"/>
        </w:rPr>
        <w:t xml:space="preserve">s lapā </w:t>
      </w:r>
      <w:proofErr w:type="spellStart"/>
      <w:r w:rsidR="00827F64">
        <w:rPr>
          <w:rFonts w:ascii="Times New Roman" w:hAnsi="Times New Roman"/>
        </w:rPr>
        <w:t>intranetā</w:t>
      </w:r>
      <w:proofErr w:type="spellEnd"/>
      <w:r w:rsidR="00827F64">
        <w:rPr>
          <w:rFonts w:ascii="Times New Roman" w:hAnsi="Times New Roman"/>
        </w:rPr>
        <w:t xml:space="preserve"> (iekšējā mājas</w:t>
      </w:r>
      <w:r w:rsidRPr="008134C3">
        <w:rPr>
          <w:rFonts w:ascii="Times New Roman" w:hAnsi="Times New Roman"/>
        </w:rPr>
        <w:t>lapā).</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ind w:left="111"/>
        <w:rPr>
          <w:rFonts w:ascii="Times New Roman" w:hAnsi="Times New Roman"/>
        </w:rPr>
      </w:pPr>
      <w:r w:rsidRPr="008134C3">
        <w:rPr>
          <w:rFonts w:ascii="Times New Roman" w:hAnsi="Times New Roman"/>
          <w:b/>
          <w:bCs/>
        </w:rPr>
        <w:t xml:space="preserve">19. PUNKTS </w:t>
      </w:r>
      <w:r w:rsidR="00A939A5">
        <w:rPr>
          <w:rFonts w:ascii="Times New Roman" w:hAnsi="Times New Roman"/>
          <w:b/>
          <w:bCs/>
        </w:rPr>
        <w:t>–</w:t>
      </w:r>
      <w:r w:rsidRPr="008134C3">
        <w:rPr>
          <w:rFonts w:ascii="Times New Roman" w:hAnsi="Times New Roman"/>
          <w:b/>
          <w:bCs/>
        </w:rPr>
        <w:t xml:space="preserve"> FARMĀCIJAS UZŅĒMUMU SADARBĪBA AR PACIENTU ORGANIZĀCIJĀM</w:t>
      </w:r>
    </w:p>
    <w:p w:rsidR="0013667E" w:rsidRPr="008134C3"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8134C3">
        <w:rPr>
          <w:rFonts w:ascii="Times New Roman" w:hAnsi="Times New Roman"/>
        </w:rPr>
        <w:lastRenderedPageBreak/>
        <w:t>19.01. Recepšu zāļu reklamēšana sabiedrībai</w:t>
      </w:r>
    </w:p>
    <w:p w:rsidR="0013667E" w:rsidRPr="008134C3" w:rsidRDefault="0013667E" w:rsidP="007B06A3">
      <w:pPr>
        <w:widowControl w:val="0"/>
        <w:tabs>
          <w:tab w:val="left" w:pos="1322"/>
        </w:tabs>
        <w:autoSpaceDE w:val="0"/>
        <w:autoSpaceDN w:val="0"/>
        <w:adjustRightInd w:val="0"/>
        <w:spacing w:after="0" w:line="240" w:lineRule="auto"/>
        <w:ind w:left="737"/>
        <w:jc w:val="both"/>
        <w:rPr>
          <w:rFonts w:ascii="Times New Roman" w:hAnsi="Times New Roman"/>
          <w:sz w:val="24"/>
          <w:szCs w:val="24"/>
        </w:rPr>
      </w:pPr>
      <w:r w:rsidRPr="008134C3">
        <w:rPr>
          <w:rFonts w:ascii="Times New Roman" w:hAnsi="Times New Roman"/>
        </w:rPr>
        <w:t>Recepšu zāļu reklāma sabiedrībai, tajā sk</w:t>
      </w:r>
      <w:r w:rsidR="00A939A5">
        <w:rPr>
          <w:rFonts w:ascii="Times New Roman" w:hAnsi="Times New Roman"/>
        </w:rPr>
        <w:t xml:space="preserve">aitā, pacientu organizācijām ir </w:t>
      </w:r>
      <w:r w:rsidRPr="008134C3">
        <w:rPr>
          <w:rFonts w:ascii="Times New Roman" w:hAnsi="Times New Roman"/>
        </w:rPr>
        <w:t>aizliegta.</w:t>
      </w:r>
    </w:p>
    <w:p w:rsidR="0013667E" w:rsidRPr="008134C3"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8134C3">
        <w:rPr>
          <w:rFonts w:ascii="Times New Roman" w:hAnsi="Times New Roman"/>
        </w:rPr>
        <w:t>19.02. Rakstiskie līgumi</w:t>
      </w:r>
    </w:p>
    <w:p w:rsidR="0013667E" w:rsidRPr="008134C3" w:rsidRDefault="0013667E" w:rsidP="007B06A3">
      <w:pPr>
        <w:widowControl w:val="0"/>
        <w:tabs>
          <w:tab w:val="left" w:pos="1322"/>
        </w:tabs>
        <w:autoSpaceDE w:val="0"/>
        <w:autoSpaceDN w:val="0"/>
        <w:adjustRightInd w:val="0"/>
        <w:spacing w:after="0" w:line="240" w:lineRule="auto"/>
        <w:ind w:left="737"/>
        <w:jc w:val="both"/>
        <w:rPr>
          <w:rFonts w:ascii="Times New Roman" w:hAnsi="Times New Roman"/>
        </w:rPr>
      </w:pPr>
      <w:r w:rsidRPr="008134C3">
        <w:rPr>
          <w:rFonts w:ascii="Times New Roman" w:hAnsi="Times New Roman"/>
        </w:rPr>
        <w:t>Ja Farmācijas uzņēmumi sniedz finanšu atbalstu, ievērojamu netiešu atbalstu</w:t>
      </w:r>
      <w:r>
        <w:rPr>
          <w:rFonts w:ascii="Times New Roman" w:hAnsi="Times New Roman"/>
        </w:rPr>
        <w:t>,</w:t>
      </w:r>
      <w:r w:rsidRPr="008134C3">
        <w:rPr>
          <w:rFonts w:ascii="Times New Roman" w:hAnsi="Times New Roman"/>
        </w:rPr>
        <w:t xml:space="preserve"> un/vai ievērojamu nefinansiālu atbalstu pacientu organizācijām, jābūt noslēgtiem rakstiskiem līgumiem. Tajos jānosaka finansējumaapmērsunarīnolūks(piemēram,neierobežotsmaksājums,specifiskatikšanāsvai publikācija,utt.).Jāiekļaujarīsvarīgunetiešuatbalstuapraksts(piemēram,sabiedriskoattiecību aģentūras laika veltīšana un tās iesaistīšanas raksturs) un ievērojama nefinansiāla atbalsta sniegšana. KatramFarmācijasuzņēmumamjābūtnoteiktamšādulīgumuapstiprināšanasprocesam</w:t>
      </w:r>
      <w:r w:rsidR="00BE454E">
        <w:rPr>
          <w:rFonts w:ascii="Times New Roman" w:hAnsi="Times New Roman"/>
        </w:rPr>
        <w:t>(r</w:t>
      </w:r>
      <w:r w:rsidRPr="008134C3">
        <w:rPr>
          <w:rFonts w:ascii="Times New Roman" w:hAnsi="Times New Roman"/>
        </w:rPr>
        <w:t>akstiskā līguma paraugu skatīt Pielikumā C).</w:t>
      </w:r>
    </w:p>
    <w:p w:rsidR="0013667E" w:rsidRPr="008134C3"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8134C3">
        <w:rPr>
          <w:rFonts w:ascii="Times New Roman" w:hAnsi="Times New Roman"/>
        </w:rPr>
        <w:t>19.03. Logo un īpašumā esošo materiālu lietošana</w:t>
      </w:r>
    </w:p>
    <w:p w:rsidR="0013667E" w:rsidRPr="008134C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Pacientu organizāciju logo un īpašumā esošo materiālu sabiedriska lietošana no Farmācijas uzņēmumu puses iespējama tikai ar šīs organizācijas rakstisku atļauju. Lūdzot šādu atļauju, skaidri jānorāda īpašais</w:t>
      </w:r>
    </w:p>
    <w:p w:rsidR="0013667E" w:rsidRPr="008134C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nolūks un veids kā šis logo un/vai īpašumā esošie materiāli tiks lietoti.</w:t>
      </w:r>
    </w:p>
    <w:p w:rsidR="0013667E" w:rsidRPr="008134C3"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8134C3">
        <w:rPr>
          <w:rFonts w:ascii="Times New Roman" w:hAnsi="Times New Roman"/>
        </w:rPr>
        <w:t>19.04. Redakcionālā kontrole</w:t>
      </w:r>
    </w:p>
    <w:p w:rsidR="0013667E" w:rsidRPr="008134C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Farmācijas uzņēmumi nedrīkst mēģināt ietekmēt sevis sponsorētā materiāla saturu veidā, kas ir labvēlīgs savukomerciālointerešuveicināšanā.TasnevarkavētFarmācijasuzņēmumuslabotneprecizitātes</w:t>
      </w:r>
    </w:p>
    <w:p w:rsidR="0013667E" w:rsidRPr="008134C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informācijā par to zālēm. Turklāt pēc pacientu organizāciju lūguma Farmācijas uzņēmumi var piedalīties</w:t>
      </w:r>
    </w:p>
    <w:p w:rsidR="0013667E" w:rsidRPr="008134C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teksta sagatavošanā, sniedzot nesagrozītu un izsvērtu zinātnisku viedokli.</w:t>
      </w:r>
    </w:p>
    <w:p w:rsidR="00032D75" w:rsidRDefault="0013667E" w:rsidP="00032D75">
      <w:pPr>
        <w:widowControl w:val="0"/>
        <w:tabs>
          <w:tab w:val="left" w:pos="1322"/>
        </w:tabs>
        <w:autoSpaceDE w:val="0"/>
        <w:autoSpaceDN w:val="0"/>
        <w:adjustRightInd w:val="0"/>
        <w:spacing w:after="0" w:line="240" w:lineRule="auto"/>
        <w:ind w:left="111"/>
        <w:jc w:val="both"/>
        <w:rPr>
          <w:rFonts w:ascii="Times New Roman" w:hAnsi="Times New Roman"/>
        </w:rPr>
      </w:pPr>
      <w:r w:rsidRPr="008134C3">
        <w:rPr>
          <w:rFonts w:ascii="Times New Roman" w:hAnsi="Times New Roman"/>
        </w:rPr>
        <w:t>19.05. Caurskatāmība</w:t>
      </w:r>
    </w:p>
    <w:p w:rsidR="00032D75" w:rsidRPr="00032D75" w:rsidRDefault="0013667E" w:rsidP="00032D75">
      <w:pPr>
        <w:pStyle w:val="ListParagraph"/>
        <w:widowControl w:val="0"/>
        <w:numPr>
          <w:ilvl w:val="0"/>
          <w:numId w:val="32"/>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Katram Farmācijas uzņēmumam jādara zināms sabiedrībai pacientu organizāciju saraksts, kurām tā sniedz finansiālu atbalstu un/vai ievērojamu netiešu/nefinansiālu atbalstu. Šim sarakstam jāietver atbalsta rakstura apraksts, kas būtu pietiekami pilnīgs, lai vidusmēra lasītājs spētu saprast atbalsta nozīmīgumu. Aprakstā jābūt norādītam finanšu atbalsta apmēram naudas izteiksmē izmaksām, par kurām izrakstīti rēķini. Nozīmīga nefinanšu atbalsta, ko nevar izteikt naudas izteiksmē, aprakstā jābūt skaidri minētam nefinanšu labumam, ko pacientu organizācija saņem. Šai informācijai jābūt pieejamai Latvijas vai Eiropas līmenī un tā jāprecizē ne retāk kā reizi gadā.</w:t>
      </w:r>
      <w:r w:rsidRPr="00032D75">
        <w:rPr>
          <w:rFonts w:ascii="Times New Roman" w:hAnsi="Times New Roman"/>
          <w:vertAlign w:val="superscript"/>
        </w:rPr>
        <w:t>1</w:t>
      </w:r>
    </w:p>
    <w:p w:rsidR="00032D75" w:rsidRDefault="0013667E" w:rsidP="00032D75">
      <w:pPr>
        <w:pStyle w:val="ListParagraph"/>
        <w:widowControl w:val="0"/>
        <w:numPr>
          <w:ilvl w:val="0"/>
          <w:numId w:val="32"/>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Farmācijas uzņēmumiem jānodrošina, lai to sponsorējums jau no paša sākuma vienmēr tiktu skai</w:t>
      </w:r>
      <w:r w:rsidR="007B06A3" w:rsidRPr="00032D75">
        <w:rPr>
          <w:rFonts w:ascii="Times New Roman" w:hAnsi="Times New Roman"/>
        </w:rPr>
        <w:t>dri atzīts un būtu acīmredzams.</w:t>
      </w:r>
    </w:p>
    <w:p w:rsidR="00032D75" w:rsidRDefault="0013667E" w:rsidP="00032D75">
      <w:pPr>
        <w:pStyle w:val="ListParagraph"/>
        <w:widowControl w:val="0"/>
        <w:numPr>
          <w:ilvl w:val="0"/>
          <w:numId w:val="32"/>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Katram Farmācijas uzņēmumam jādara sabiedrībai zināms to pacientu o</w:t>
      </w:r>
      <w:r w:rsidR="00032D75" w:rsidRPr="00032D75">
        <w:rPr>
          <w:rFonts w:ascii="Times New Roman" w:hAnsi="Times New Roman"/>
        </w:rPr>
        <w:t>rganizāciju saraksts, kuras tas</w:t>
      </w:r>
    </w:p>
    <w:p w:rsidR="0013667E" w:rsidRPr="00032D75" w:rsidRDefault="0013667E" w:rsidP="00032D75">
      <w:pPr>
        <w:pStyle w:val="ListParagraph"/>
        <w:widowControl w:val="0"/>
        <w:numPr>
          <w:ilvl w:val="0"/>
          <w:numId w:val="32"/>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 xml:space="preserve">ir nolīdzis ievērojamu </w:t>
      </w:r>
      <w:proofErr w:type="spellStart"/>
      <w:r w:rsidRPr="00032D75">
        <w:rPr>
          <w:rFonts w:ascii="Times New Roman" w:hAnsi="Times New Roman"/>
        </w:rPr>
        <w:t>līgumpakalpojumu</w:t>
      </w:r>
      <w:proofErr w:type="spellEnd"/>
      <w:r w:rsidRPr="00032D75">
        <w:rPr>
          <w:rFonts w:ascii="Times New Roman" w:hAnsi="Times New Roman"/>
        </w:rPr>
        <w:t xml:space="preserve"> sniegšanai. Šim sarakstam, neizpaužot konfidenciālu informāciju, jāietver sniegto pakalpojumu apraksts, kas būtu pietiekami pilnīgs, lai vidusmēra lasītājs spētu saprast darījuma būtību. Farmācijas uzņēmumiem arī jāpublisko kopējā naudas summa, kas finanšu gada laikā samaksāta katrai pacientu organizācijai.</w:t>
      </w:r>
      <w:r w:rsidRPr="00032D75">
        <w:rPr>
          <w:rFonts w:ascii="Times New Roman" w:hAnsi="Times New Roman"/>
          <w:vertAlign w:val="superscript"/>
        </w:rPr>
        <w:t>2</w:t>
      </w:r>
    </w:p>
    <w:p w:rsidR="0013667E" w:rsidRPr="008134C3"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8134C3">
        <w:rPr>
          <w:rFonts w:ascii="Times New Roman" w:hAnsi="Times New Roman"/>
        </w:rPr>
        <w:t xml:space="preserve">19.06. </w:t>
      </w:r>
      <w:proofErr w:type="spellStart"/>
      <w:r w:rsidRPr="008134C3">
        <w:rPr>
          <w:rFonts w:ascii="Times New Roman" w:hAnsi="Times New Roman"/>
        </w:rPr>
        <w:t>Līgumpakalpojumi</w:t>
      </w:r>
      <w:proofErr w:type="spellEnd"/>
    </w:p>
    <w:p w:rsidR="0013667E" w:rsidRPr="00176583" w:rsidRDefault="0013667E" w:rsidP="007B06A3">
      <w:pPr>
        <w:widowControl w:val="0"/>
        <w:tabs>
          <w:tab w:val="left" w:pos="1322"/>
        </w:tabs>
        <w:autoSpaceDE w:val="0"/>
        <w:autoSpaceDN w:val="0"/>
        <w:adjustRightInd w:val="0"/>
        <w:spacing w:after="0" w:line="240" w:lineRule="auto"/>
        <w:ind w:left="709"/>
        <w:jc w:val="both"/>
        <w:rPr>
          <w:rFonts w:ascii="Times New Roman" w:hAnsi="Times New Roman"/>
        </w:rPr>
      </w:pPr>
      <w:r w:rsidRPr="00176583">
        <w:rPr>
          <w:rFonts w:ascii="Times New Roman" w:hAnsi="Times New Roman"/>
        </w:rPr>
        <w:t>Līgumi starp Farmācijas uzņēmumiem un pacientu organizācijām, kas nosaka kāda pakalpojumu veida sniegšanu uzņēmumiem, pieļaujami tikai tad, ja šie pakalpojumi tiek sniegti ar nolūku atbalstīt veselības aprūpi vai izpēti.</w:t>
      </w:r>
    </w:p>
    <w:p w:rsidR="00032D75" w:rsidRDefault="0013667E" w:rsidP="00032D75">
      <w:pPr>
        <w:widowControl w:val="0"/>
        <w:tabs>
          <w:tab w:val="left" w:pos="1322"/>
        </w:tabs>
        <w:autoSpaceDE w:val="0"/>
        <w:autoSpaceDN w:val="0"/>
        <w:adjustRightInd w:val="0"/>
        <w:spacing w:after="0" w:line="240" w:lineRule="auto"/>
        <w:ind w:left="709"/>
        <w:jc w:val="both"/>
        <w:rPr>
          <w:rFonts w:ascii="Times New Roman" w:hAnsi="Times New Roman"/>
        </w:rPr>
      </w:pPr>
      <w:r w:rsidRPr="00176583">
        <w:rPr>
          <w:rFonts w:ascii="Times New Roman" w:hAnsi="Times New Roman"/>
        </w:rPr>
        <w:t>Pieļaujams ir iesaistīt pacientu organizācijas kā ekspertus un padomdevējus tādiem pakalpojumiem kā dalība konsultatīvas padomes sanāksmēs un ziņojumu sniegšana. Sadarbībai konsultāciju sniegšanā vai citos pakalpojumos pēc aptvertās jomas jāatbilst konkrētajam līgumam, atbilstot visiem tālāk minētajiem kritērijiem:</w:t>
      </w:r>
    </w:p>
    <w:p w:rsidR="0013667E" w:rsidRPr="00032D75" w:rsidRDefault="0013667E" w:rsidP="00032D75">
      <w:pPr>
        <w:pStyle w:val="ListParagraph"/>
        <w:widowControl w:val="0"/>
        <w:numPr>
          <w:ilvl w:val="0"/>
          <w:numId w:val="30"/>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iepriekš parakstīts līgums vai vienošanās, kurā norādīts sniedzamā pakalpojuma veids, atbilst g)</w:t>
      </w:r>
    </w:p>
    <w:p w:rsidR="00032D75" w:rsidRDefault="0013667E" w:rsidP="00032D75">
      <w:pPr>
        <w:widowControl w:val="0"/>
        <w:tabs>
          <w:tab w:val="left" w:pos="1322"/>
        </w:tabs>
        <w:autoSpaceDE w:val="0"/>
        <w:autoSpaceDN w:val="0"/>
        <w:adjustRightInd w:val="0"/>
        <w:spacing w:after="0" w:line="240" w:lineRule="auto"/>
        <w:ind w:left="1134"/>
        <w:jc w:val="both"/>
        <w:rPr>
          <w:rFonts w:ascii="Times New Roman" w:hAnsi="Times New Roman"/>
        </w:rPr>
      </w:pPr>
      <w:r w:rsidRPr="008134C3">
        <w:rPr>
          <w:rFonts w:ascii="Times New Roman" w:hAnsi="Times New Roman"/>
        </w:rPr>
        <w:t>apakšpunkta nosacījumiem, kas minēti tālāk, un kas nosak</w:t>
      </w:r>
      <w:r w:rsidR="00032D75">
        <w:rPr>
          <w:rFonts w:ascii="Times New Roman" w:hAnsi="Times New Roman"/>
        </w:rPr>
        <w:t>a maksu par šiem pakalpojumiem</w:t>
      </w:r>
    </w:p>
    <w:p w:rsidR="00032D75" w:rsidRDefault="0013667E" w:rsidP="00032D75">
      <w:pPr>
        <w:pStyle w:val="ListParagraph"/>
        <w:widowControl w:val="0"/>
        <w:numPr>
          <w:ilvl w:val="0"/>
          <w:numId w:val="30"/>
        </w:numPr>
        <w:tabs>
          <w:tab w:val="left" w:pos="1322"/>
        </w:tabs>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pamatota nepieciešamība pēc pakalpojumiem ir skaidri parādīta un dokumentēta pirms pakalpojuma lūgšanas un vienošanās parakstīšanas;</w:t>
      </w:r>
    </w:p>
    <w:p w:rsidR="00032D75" w:rsidRDefault="0013667E" w:rsidP="00032D75">
      <w:pPr>
        <w:pStyle w:val="ListParagraph"/>
        <w:widowControl w:val="0"/>
        <w:numPr>
          <w:ilvl w:val="0"/>
          <w:numId w:val="30"/>
        </w:numPr>
        <w:tabs>
          <w:tab w:val="left" w:pos="1322"/>
        </w:tabs>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pakalpojuma izvēles kritēriji ir tieši saistīti ar pamatoto nepieciešamību, un par pakalpojuma izvēli atbildīgajām personām ir nepieciešamā pieredze, lai vērtētu, vai konkrētie eksperti un padomdevēji atbilst šiem kritērijiem;</w:t>
      </w:r>
    </w:p>
    <w:p w:rsidR="00032D75" w:rsidRDefault="0013667E" w:rsidP="00032D75">
      <w:pPr>
        <w:pStyle w:val="ListParagraph"/>
        <w:widowControl w:val="0"/>
        <w:numPr>
          <w:ilvl w:val="0"/>
          <w:numId w:val="30"/>
        </w:numPr>
        <w:tabs>
          <w:tab w:val="left" w:pos="1322"/>
        </w:tabs>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pakalpojuma apjoms nepārsniedz pamatoti nepieciešamo, lai apmierinātu noteikto vajadzību;</w:t>
      </w:r>
    </w:p>
    <w:p w:rsidR="00032D75" w:rsidRDefault="0013667E" w:rsidP="00032D75">
      <w:pPr>
        <w:pStyle w:val="ListParagraph"/>
        <w:widowControl w:val="0"/>
        <w:numPr>
          <w:ilvl w:val="0"/>
          <w:numId w:val="30"/>
        </w:numPr>
        <w:tabs>
          <w:tab w:val="left" w:pos="1322"/>
        </w:tabs>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līgumu slēdzošais uzņēmums saglabā attiecīgo dokumentāciju un pienācīgi izmanto pakalpojumus;</w:t>
      </w:r>
    </w:p>
    <w:p w:rsidR="00032D75" w:rsidRDefault="0013667E" w:rsidP="00032D75">
      <w:pPr>
        <w:pStyle w:val="ListParagraph"/>
        <w:widowControl w:val="0"/>
        <w:numPr>
          <w:ilvl w:val="0"/>
          <w:numId w:val="30"/>
        </w:numPr>
        <w:tabs>
          <w:tab w:val="left" w:pos="1322"/>
        </w:tabs>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pacientu organizāciju iesaistīšana nav pamudinājums ieteikt konkrētas zāles;</w:t>
      </w:r>
    </w:p>
    <w:p w:rsidR="00032D75" w:rsidRDefault="0013667E" w:rsidP="00032D75">
      <w:pPr>
        <w:pStyle w:val="ListParagraph"/>
        <w:widowControl w:val="0"/>
        <w:numPr>
          <w:ilvl w:val="0"/>
          <w:numId w:val="30"/>
        </w:numPr>
        <w:tabs>
          <w:tab w:val="left" w:pos="1322"/>
        </w:tabs>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atlīdzība par pakalpojumiem ir saprātīga un nepārsniedz sniegtā pakalpojuma vērtību brīvajā tirgū.</w:t>
      </w:r>
      <w:r w:rsidR="00827F64">
        <w:rPr>
          <w:rFonts w:ascii="Times New Roman" w:hAnsi="Times New Roman"/>
        </w:rPr>
        <w:t xml:space="preserve"> </w:t>
      </w:r>
      <w:r w:rsidRPr="00032D75">
        <w:rPr>
          <w:rFonts w:ascii="Times New Roman" w:hAnsi="Times New Roman"/>
        </w:rPr>
        <w:t>Šajā ziņā atlīdzības pamatojumam pacientu organizācijām jāizmanto atzītu konsultantu pakalpojumi;</w:t>
      </w:r>
    </w:p>
    <w:p w:rsidR="00032D75" w:rsidRDefault="0013667E" w:rsidP="00032D75">
      <w:pPr>
        <w:pStyle w:val="ListParagraph"/>
        <w:widowControl w:val="0"/>
        <w:numPr>
          <w:ilvl w:val="0"/>
          <w:numId w:val="30"/>
        </w:numPr>
        <w:tabs>
          <w:tab w:val="left" w:pos="1322"/>
        </w:tabs>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 xml:space="preserve">rakstveidā noslēgtajos līgumos ar pacientu organizācijām uzņēmumiem tiek stingri ieteikts ietvert </w:t>
      </w:r>
      <w:r w:rsidRPr="00032D75">
        <w:rPr>
          <w:rFonts w:ascii="Times New Roman" w:hAnsi="Times New Roman"/>
        </w:rPr>
        <w:lastRenderedPageBreak/>
        <w:t>nosacījumus par pacientu organizācijas pienākumu deklarēt, ka tā ir sniegusi apmaksātus pakalpojumus Farmācijas uzņēmumam, visos gadījumos, kad pacientu organizācija publiski raksta vai runā par tematu, kas ir vienošanās priekšmets, vai arī par jebkuru citu ar šo uzņēmumu saistītu tematu;</w:t>
      </w:r>
    </w:p>
    <w:p w:rsidR="0013667E" w:rsidRPr="00032D75" w:rsidRDefault="0013667E" w:rsidP="00032D75">
      <w:pPr>
        <w:pStyle w:val="ListParagraph"/>
        <w:widowControl w:val="0"/>
        <w:numPr>
          <w:ilvl w:val="0"/>
          <w:numId w:val="30"/>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katram Farmācijas uzņēmumam jādara sabiedrībai zināms to pacientu organizāciju saraksts, kuras tas</w:t>
      </w:r>
    </w:p>
    <w:p w:rsidR="0013667E" w:rsidRPr="008134C3" w:rsidRDefault="0013667E" w:rsidP="00032D75">
      <w:pPr>
        <w:widowControl w:val="0"/>
        <w:tabs>
          <w:tab w:val="left" w:pos="1322"/>
        </w:tabs>
        <w:autoSpaceDE w:val="0"/>
        <w:autoSpaceDN w:val="0"/>
        <w:adjustRightInd w:val="0"/>
        <w:spacing w:after="0" w:line="240" w:lineRule="auto"/>
        <w:ind w:left="1134"/>
        <w:jc w:val="both"/>
        <w:rPr>
          <w:rFonts w:ascii="Times New Roman" w:hAnsi="Times New Roman"/>
          <w:i/>
          <w:iCs/>
        </w:rPr>
      </w:pPr>
      <w:r w:rsidRPr="008134C3">
        <w:rPr>
          <w:rFonts w:ascii="Times New Roman" w:hAnsi="Times New Roman"/>
        </w:rPr>
        <w:t xml:space="preserve">nolīdzis sniegt apmaksātus pakalpojumus – </w:t>
      </w:r>
      <w:r w:rsidRPr="008134C3">
        <w:rPr>
          <w:rFonts w:ascii="Times New Roman" w:hAnsi="Times New Roman"/>
          <w:i/>
          <w:iCs/>
        </w:rPr>
        <w:t>skatīt 18.5.cpunktu.</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19.07. Viena uzņēmuma finansējums</w:t>
      </w:r>
    </w:p>
    <w:p w:rsidR="0013667E" w:rsidRPr="008134C3"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Neviens</w:t>
      </w:r>
      <w:r w:rsidR="00827F64">
        <w:rPr>
          <w:rFonts w:ascii="Times New Roman" w:hAnsi="Times New Roman"/>
        </w:rPr>
        <w:t xml:space="preserve"> </w:t>
      </w:r>
      <w:r w:rsidRPr="008134C3">
        <w:rPr>
          <w:rFonts w:ascii="Times New Roman" w:hAnsi="Times New Roman"/>
        </w:rPr>
        <w:t>Farmācijas</w:t>
      </w:r>
      <w:r w:rsidR="00827F64">
        <w:rPr>
          <w:rFonts w:ascii="Times New Roman" w:hAnsi="Times New Roman"/>
        </w:rPr>
        <w:t xml:space="preserve"> </w:t>
      </w:r>
      <w:r w:rsidRPr="008134C3">
        <w:rPr>
          <w:rFonts w:ascii="Times New Roman" w:hAnsi="Times New Roman"/>
        </w:rPr>
        <w:t>uzņēmums</w:t>
      </w:r>
      <w:r w:rsidR="00827F64">
        <w:rPr>
          <w:rFonts w:ascii="Times New Roman" w:hAnsi="Times New Roman"/>
        </w:rPr>
        <w:t xml:space="preserve"> </w:t>
      </w:r>
      <w:r w:rsidRPr="008134C3">
        <w:rPr>
          <w:rFonts w:ascii="Times New Roman" w:hAnsi="Times New Roman"/>
        </w:rPr>
        <w:t>nedrīkst</w:t>
      </w:r>
      <w:r w:rsidR="00827F64">
        <w:rPr>
          <w:rFonts w:ascii="Times New Roman" w:hAnsi="Times New Roman"/>
        </w:rPr>
        <w:t xml:space="preserve"> </w:t>
      </w:r>
      <w:r w:rsidRPr="008134C3">
        <w:rPr>
          <w:rFonts w:ascii="Times New Roman" w:hAnsi="Times New Roman"/>
        </w:rPr>
        <w:t>prasīt,</w:t>
      </w:r>
      <w:r w:rsidR="00827F64">
        <w:rPr>
          <w:rFonts w:ascii="Times New Roman" w:hAnsi="Times New Roman"/>
        </w:rPr>
        <w:t xml:space="preserve"> </w:t>
      </w:r>
      <w:r w:rsidRPr="008134C3">
        <w:rPr>
          <w:rFonts w:ascii="Times New Roman" w:hAnsi="Times New Roman"/>
        </w:rPr>
        <w:t>lai</w:t>
      </w:r>
      <w:r w:rsidR="00827F64">
        <w:rPr>
          <w:rFonts w:ascii="Times New Roman" w:hAnsi="Times New Roman"/>
        </w:rPr>
        <w:t xml:space="preserve"> </w:t>
      </w:r>
      <w:r w:rsidRPr="008134C3">
        <w:rPr>
          <w:rFonts w:ascii="Times New Roman" w:hAnsi="Times New Roman"/>
        </w:rPr>
        <w:t>tas</w:t>
      </w:r>
      <w:r w:rsidR="00827F64">
        <w:rPr>
          <w:rFonts w:ascii="Times New Roman" w:hAnsi="Times New Roman"/>
        </w:rPr>
        <w:t xml:space="preserve"> </w:t>
      </w:r>
      <w:r w:rsidRPr="008134C3">
        <w:rPr>
          <w:rFonts w:ascii="Times New Roman" w:hAnsi="Times New Roman"/>
        </w:rPr>
        <w:t>būtu</w:t>
      </w:r>
      <w:r w:rsidR="00827F64">
        <w:rPr>
          <w:rFonts w:ascii="Times New Roman" w:hAnsi="Times New Roman"/>
        </w:rPr>
        <w:t xml:space="preserve"> </w:t>
      </w:r>
      <w:r w:rsidRPr="008134C3">
        <w:rPr>
          <w:rFonts w:ascii="Times New Roman" w:hAnsi="Times New Roman"/>
        </w:rPr>
        <w:t>vienīgais</w:t>
      </w:r>
      <w:r w:rsidR="00827F64">
        <w:rPr>
          <w:rFonts w:ascii="Times New Roman" w:hAnsi="Times New Roman"/>
        </w:rPr>
        <w:t xml:space="preserve"> </w:t>
      </w:r>
      <w:r w:rsidRPr="008134C3">
        <w:rPr>
          <w:rFonts w:ascii="Times New Roman" w:hAnsi="Times New Roman"/>
        </w:rPr>
        <w:t>pacientu</w:t>
      </w:r>
      <w:r w:rsidR="00827F64">
        <w:rPr>
          <w:rFonts w:ascii="Times New Roman" w:hAnsi="Times New Roman"/>
        </w:rPr>
        <w:t xml:space="preserve"> </w:t>
      </w:r>
      <w:r w:rsidRPr="008134C3">
        <w:rPr>
          <w:rFonts w:ascii="Times New Roman" w:hAnsi="Times New Roman"/>
        </w:rPr>
        <w:t>organizācijas</w:t>
      </w:r>
      <w:r w:rsidR="00827F64">
        <w:rPr>
          <w:rFonts w:ascii="Times New Roman" w:hAnsi="Times New Roman"/>
        </w:rPr>
        <w:t xml:space="preserve"> </w:t>
      </w:r>
      <w:r w:rsidRPr="008134C3">
        <w:rPr>
          <w:rFonts w:ascii="Times New Roman" w:hAnsi="Times New Roman"/>
        </w:rPr>
        <w:t>vai</w:t>
      </w:r>
      <w:r w:rsidR="00827F64">
        <w:rPr>
          <w:rFonts w:ascii="Times New Roman" w:hAnsi="Times New Roman"/>
        </w:rPr>
        <w:t xml:space="preserve"> </w:t>
      </w:r>
      <w:r w:rsidRPr="008134C3">
        <w:rPr>
          <w:rFonts w:ascii="Times New Roman" w:hAnsi="Times New Roman"/>
        </w:rPr>
        <w:t>tās galvenās programmas finansētājs. Viena Farmācijas uzņēmuma</w:t>
      </w:r>
      <w:r w:rsidR="00827F64">
        <w:rPr>
          <w:rFonts w:ascii="Times New Roman" w:hAnsi="Times New Roman"/>
        </w:rPr>
        <w:t xml:space="preserve"> </w:t>
      </w:r>
      <w:r w:rsidRPr="008134C3">
        <w:rPr>
          <w:rFonts w:ascii="Times New Roman" w:hAnsi="Times New Roman"/>
        </w:rPr>
        <w:t>kopējā finansiālā atbalsta apmērs gadā</w:t>
      </w:r>
    </w:p>
    <w:p w:rsidR="0013667E" w:rsidRDefault="0013667E" w:rsidP="007B06A3">
      <w:pPr>
        <w:widowControl w:val="0"/>
        <w:tabs>
          <w:tab w:val="left" w:pos="1322"/>
        </w:tabs>
        <w:autoSpaceDE w:val="0"/>
        <w:autoSpaceDN w:val="0"/>
        <w:adjustRightInd w:val="0"/>
        <w:spacing w:after="0" w:line="240" w:lineRule="auto"/>
        <w:ind w:left="832"/>
        <w:jc w:val="both"/>
        <w:rPr>
          <w:rFonts w:ascii="Times New Roman" w:hAnsi="Times New Roman"/>
        </w:rPr>
      </w:pPr>
      <w:r w:rsidRPr="008134C3">
        <w:rPr>
          <w:rFonts w:ascii="Times New Roman" w:hAnsi="Times New Roman"/>
        </w:rPr>
        <w:t>vienai pacientu organizācijai nedrīkst pārsniegt 50% no šīs organizāc</w:t>
      </w:r>
      <w:r w:rsidR="007B06A3">
        <w:rPr>
          <w:rFonts w:ascii="Times New Roman" w:hAnsi="Times New Roman"/>
        </w:rPr>
        <w:t xml:space="preserve">ijas kopējā gada budžeta. Viena </w:t>
      </w:r>
      <w:r w:rsidRPr="008134C3">
        <w:rPr>
          <w:rFonts w:ascii="Times New Roman" w:hAnsi="Times New Roman"/>
        </w:rPr>
        <w:t>Farmācijas</w:t>
      </w:r>
      <w:r w:rsidR="00827F64">
        <w:rPr>
          <w:rFonts w:ascii="Times New Roman" w:hAnsi="Times New Roman"/>
        </w:rPr>
        <w:t xml:space="preserve"> </w:t>
      </w:r>
      <w:r w:rsidRPr="008134C3">
        <w:rPr>
          <w:rFonts w:ascii="Times New Roman" w:hAnsi="Times New Roman"/>
        </w:rPr>
        <w:t>uzņēmuma</w:t>
      </w:r>
      <w:r w:rsidR="00827F64">
        <w:rPr>
          <w:rFonts w:ascii="Times New Roman" w:hAnsi="Times New Roman"/>
        </w:rPr>
        <w:t xml:space="preserve"> </w:t>
      </w:r>
      <w:r w:rsidRPr="008134C3">
        <w:rPr>
          <w:rFonts w:ascii="Times New Roman" w:hAnsi="Times New Roman"/>
        </w:rPr>
        <w:t>kopējais</w:t>
      </w:r>
      <w:r w:rsidR="00827F64">
        <w:rPr>
          <w:rFonts w:ascii="Times New Roman" w:hAnsi="Times New Roman"/>
        </w:rPr>
        <w:t xml:space="preserve"> </w:t>
      </w:r>
      <w:r w:rsidRPr="008134C3">
        <w:rPr>
          <w:rFonts w:ascii="Times New Roman" w:hAnsi="Times New Roman"/>
        </w:rPr>
        <w:t>ieteicamais</w:t>
      </w:r>
      <w:r w:rsidR="00827F64">
        <w:rPr>
          <w:rFonts w:ascii="Times New Roman" w:hAnsi="Times New Roman"/>
        </w:rPr>
        <w:t xml:space="preserve"> </w:t>
      </w:r>
      <w:r w:rsidRPr="008134C3">
        <w:rPr>
          <w:rFonts w:ascii="Times New Roman" w:hAnsi="Times New Roman"/>
        </w:rPr>
        <w:t>finansiālais</w:t>
      </w:r>
      <w:r w:rsidR="00827F64">
        <w:rPr>
          <w:rFonts w:ascii="Times New Roman" w:hAnsi="Times New Roman"/>
        </w:rPr>
        <w:t xml:space="preserve"> </w:t>
      </w:r>
      <w:r w:rsidRPr="008134C3">
        <w:rPr>
          <w:rFonts w:ascii="Times New Roman" w:hAnsi="Times New Roman"/>
        </w:rPr>
        <w:t>atbalsts</w:t>
      </w:r>
      <w:r w:rsidR="00827F64">
        <w:rPr>
          <w:rFonts w:ascii="Times New Roman" w:hAnsi="Times New Roman"/>
        </w:rPr>
        <w:t xml:space="preserve"> </w:t>
      </w:r>
      <w:r w:rsidRPr="008134C3">
        <w:rPr>
          <w:rFonts w:ascii="Times New Roman" w:hAnsi="Times New Roman"/>
        </w:rPr>
        <w:t>gada</w:t>
      </w:r>
      <w:r w:rsidR="00827F64">
        <w:rPr>
          <w:rFonts w:ascii="Times New Roman" w:hAnsi="Times New Roman"/>
        </w:rPr>
        <w:t xml:space="preserve"> </w:t>
      </w:r>
      <w:r w:rsidRPr="008134C3">
        <w:rPr>
          <w:rFonts w:ascii="Times New Roman" w:hAnsi="Times New Roman"/>
        </w:rPr>
        <w:t>laikā</w:t>
      </w:r>
      <w:r w:rsidR="00827F64">
        <w:rPr>
          <w:rFonts w:ascii="Times New Roman" w:hAnsi="Times New Roman"/>
        </w:rPr>
        <w:t xml:space="preserve"> </w:t>
      </w:r>
      <w:r w:rsidRPr="008134C3">
        <w:rPr>
          <w:rFonts w:ascii="Times New Roman" w:hAnsi="Times New Roman"/>
        </w:rPr>
        <w:t>ir</w:t>
      </w:r>
      <w:r w:rsidR="00827F64">
        <w:rPr>
          <w:rFonts w:ascii="Times New Roman" w:hAnsi="Times New Roman"/>
        </w:rPr>
        <w:t xml:space="preserve"> </w:t>
      </w:r>
      <w:r w:rsidRPr="008134C3">
        <w:rPr>
          <w:rFonts w:ascii="Times New Roman" w:hAnsi="Times New Roman"/>
        </w:rPr>
        <w:t>līdz</w:t>
      </w:r>
      <w:r w:rsidR="00827F64">
        <w:rPr>
          <w:rFonts w:ascii="Times New Roman" w:hAnsi="Times New Roman"/>
        </w:rPr>
        <w:t xml:space="preserve"> </w:t>
      </w:r>
      <w:r w:rsidRPr="008134C3">
        <w:rPr>
          <w:rFonts w:ascii="Times New Roman" w:hAnsi="Times New Roman"/>
        </w:rPr>
        <w:t>25%.Vēlama</w:t>
      </w:r>
      <w:r w:rsidR="00827F64">
        <w:rPr>
          <w:rFonts w:ascii="Times New Roman" w:hAnsi="Times New Roman"/>
        </w:rPr>
        <w:t xml:space="preserve"> </w:t>
      </w:r>
      <w:r w:rsidRPr="008134C3">
        <w:rPr>
          <w:rFonts w:ascii="Times New Roman" w:hAnsi="Times New Roman"/>
        </w:rPr>
        <w:t>arī finansējuma avotu piesaiste ārpus farmācijas industrijas.</w:t>
      </w:r>
    </w:p>
    <w:p w:rsidR="0013667E" w:rsidRPr="008134C3" w:rsidRDefault="0013667E" w:rsidP="007B06A3">
      <w:pPr>
        <w:widowControl w:val="0"/>
        <w:tabs>
          <w:tab w:val="left" w:pos="1322"/>
        </w:tabs>
        <w:autoSpaceDE w:val="0"/>
        <w:autoSpaceDN w:val="0"/>
        <w:adjustRightInd w:val="0"/>
        <w:spacing w:after="0" w:line="240" w:lineRule="auto"/>
        <w:ind w:left="142"/>
        <w:jc w:val="both"/>
        <w:rPr>
          <w:rFonts w:ascii="Times New Roman" w:hAnsi="Times New Roman"/>
          <w:sz w:val="13"/>
          <w:szCs w:val="13"/>
        </w:rPr>
      </w:pPr>
      <w:r w:rsidRPr="008134C3">
        <w:rPr>
          <w:rFonts w:ascii="Times New Roman" w:hAnsi="Times New Roman"/>
          <w:sz w:val="13"/>
          <w:szCs w:val="13"/>
        </w:rPr>
        <w:t>_______________________________</w:t>
      </w:r>
    </w:p>
    <w:p w:rsidR="0013667E" w:rsidRPr="007B06A3" w:rsidRDefault="0013667E" w:rsidP="007B06A3">
      <w:pPr>
        <w:widowControl w:val="0"/>
        <w:tabs>
          <w:tab w:val="left" w:pos="1322"/>
        </w:tabs>
        <w:autoSpaceDE w:val="0"/>
        <w:autoSpaceDN w:val="0"/>
        <w:adjustRightInd w:val="0"/>
        <w:spacing w:after="0" w:line="240" w:lineRule="auto"/>
        <w:ind w:left="284" w:hanging="142"/>
        <w:rPr>
          <w:rFonts w:ascii="Times New Roman" w:hAnsi="Times New Roman"/>
          <w:sz w:val="20"/>
          <w:szCs w:val="20"/>
        </w:rPr>
      </w:pPr>
      <w:r w:rsidRPr="007B06A3">
        <w:rPr>
          <w:rFonts w:ascii="Times New Roman" w:hAnsi="Times New Roman"/>
          <w:sz w:val="20"/>
          <w:szCs w:val="20"/>
          <w:vertAlign w:val="superscript"/>
        </w:rPr>
        <w:t xml:space="preserve">1 </w:t>
      </w:r>
      <w:r w:rsidRPr="007B06A3">
        <w:rPr>
          <w:rFonts w:ascii="Times New Roman" w:hAnsi="Times New Roman"/>
          <w:sz w:val="20"/>
          <w:szCs w:val="20"/>
        </w:rPr>
        <w:t>Prasība norādīt atbalsta vērtību naudas izteiksmē uzņēmumiem pirmo reizi jāievēro līdz 2013. gada pirmā ceturkšņa beigām (iekļaujot da</w:t>
      </w:r>
      <w:r w:rsidR="007B06A3" w:rsidRPr="007B06A3">
        <w:rPr>
          <w:rFonts w:ascii="Times New Roman" w:hAnsi="Times New Roman"/>
          <w:sz w:val="20"/>
          <w:szCs w:val="20"/>
        </w:rPr>
        <w:t>rbības, kas sāktas no 2012.gada 1.</w:t>
      </w:r>
      <w:r w:rsidRPr="007B06A3">
        <w:rPr>
          <w:rFonts w:ascii="Times New Roman" w:hAnsi="Times New Roman"/>
          <w:sz w:val="20"/>
          <w:szCs w:val="20"/>
        </w:rPr>
        <w:t>janvāra vai šajā datumā vēl turpinās).</w:t>
      </w:r>
    </w:p>
    <w:p w:rsidR="0013667E" w:rsidRPr="007B06A3" w:rsidRDefault="0013667E" w:rsidP="007B06A3">
      <w:pPr>
        <w:widowControl w:val="0"/>
        <w:tabs>
          <w:tab w:val="left" w:pos="1322"/>
        </w:tabs>
        <w:autoSpaceDE w:val="0"/>
        <w:autoSpaceDN w:val="0"/>
        <w:adjustRightInd w:val="0"/>
        <w:spacing w:after="0" w:line="240" w:lineRule="auto"/>
        <w:ind w:left="284" w:hanging="142"/>
        <w:rPr>
          <w:rFonts w:ascii="Times New Roman" w:hAnsi="Times New Roman"/>
          <w:sz w:val="20"/>
          <w:szCs w:val="20"/>
        </w:rPr>
      </w:pPr>
      <w:r w:rsidRPr="007B06A3">
        <w:rPr>
          <w:rFonts w:ascii="Times New Roman" w:hAnsi="Times New Roman"/>
          <w:sz w:val="20"/>
          <w:szCs w:val="20"/>
          <w:vertAlign w:val="superscript"/>
        </w:rPr>
        <w:t>2</w:t>
      </w:r>
      <w:r w:rsidRPr="007B06A3">
        <w:rPr>
          <w:rFonts w:ascii="Times New Roman" w:hAnsi="Times New Roman"/>
          <w:sz w:val="20"/>
          <w:szCs w:val="20"/>
        </w:rPr>
        <w:t xml:space="preserve"> Prasība norādīt sīku informāciju par nolīgtajiem pakalpojumiem uzņēmumiem </w:t>
      </w:r>
      <w:r w:rsidR="007B06A3" w:rsidRPr="007B06A3">
        <w:rPr>
          <w:rFonts w:ascii="Times New Roman" w:hAnsi="Times New Roman"/>
          <w:sz w:val="20"/>
          <w:szCs w:val="20"/>
        </w:rPr>
        <w:t>pirmo reizi jāievēro līdz 2013.</w:t>
      </w:r>
      <w:r w:rsidRPr="007B06A3">
        <w:rPr>
          <w:rFonts w:ascii="Times New Roman" w:hAnsi="Times New Roman"/>
          <w:sz w:val="20"/>
          <w:szCs w:val="20"/>
        </w:rPr>
        <w:t>gada pirmā ceturkšņa beigām (iekļaujo</w:t>
      </w:r>
      <w:r w:rsidR="007B06A3" w:rsidRPr="007B06A3">
        <w:rPr>
          <w:rFonts w:ascii="Times New Roman" w:hAnsi="Times New Roman"/>
          <w:sz w:val="20"/>
          <w:szCs w:val="20"/>
        </w:rPr>
        <w:t>t darbības, kas sāktas no 2012.</w:t>
      </w:r>
      <w:r w:rsidRPr="007B06A3">
        <w:rPr>
          <w:rFonts w:ascii="Times New Roman" w:hAnsi="Times New Roman"/>
          <w:sz w:val="20"/>
          <w:szCs w:val="20"/>
        </w:rPr>
        <w:t>gada</w:t>
      </w:r>
      <w:r w:rsidR="007B06A3" w:rsidRPr="007B06A3">
        <w:rPr>
          <w:rFonts w:ascii="Times New Roman" w:hAnsi="Times New Roman"/>
          <w:sz w:val="20"/>
          <w:szCs w:val="20"/>
        </w:rPr>
        <w:t xml:space="preserve"> 1.</w:t>
      </w:r>
      <w:r w:rsidRPr="007B06A3">
        <w:rPr>
          <w:rFonts w:ascii="Times New Roman" w:hAnsi="Times New Roman"/>
          <w:sz w:val="20"/>
          <w:szCs w:val="20"/>
        </w:rPr>
        <w:t>janvāra vai šajā datumā vēl turpinās).</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i/>
          <w:iCs/>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rPr>
        <w:t>19.08. Pasākumi un viesmīlība</w:t>
      </w:r>
    </w:p>
    <w:p w:rsidR="0013667E" w:rsidRPr="0084367E" w:rsidRDefault="0013667E" w:rsidP="007B06A3">
      <w:pPr>
        <w:widowControl w:val="0"/>
        <w:tabs>
          <w:tab w:val="left" w:pos="1322"/>
        </w:tabs>
        <w:autoSpaceDE w:val="0"/>
        <w:autoSpaceDN w:val="0"/>
        <w:adjustRightInd w:val="0"/>
        <w:spacing w:after="0" w:line="240" w:lineRule="auto"/>
        <w:ind w:left="709" w:firstLine="11"/>
        <w:jc w:val="both"/>
        <w:rPr>
          <w:rFonts w:ascii="Times New Roman" w:hAnsi="Times New Roman"/>
        </w:rPr>
      </w:pPr>
      <w:r w:rsidRPr="0084367E">
        <w:rPr>
          <w:rFonts w:ascii="Times New Roman" w:hAnsi="Times New Roman"/>
        </w:rPr>
        <w:t xml:space="preserve">Visiem pasākumiem, kurus organizē Farmācijas uzņēmumi vai to vārdā, tostarp zinātniskām, uzņēmējdarbības vai profesionālām sanāksmēm, jānotiek atbilstošā vietā un telpās, kas atbilst pasākuma galvenajam nolūkam, izvairoties pasākumus organizēt vietās, kas ir slavenas ar savām izklaides iespējām vai ir </w:t>
      </w:r>
      <w:r w:rsidR="008F5090">
        <w:rPr>
          <w:rFonts w:ascii="Times New Roman" w:hAnsi="Times New Roman"/>
        </w:rPr>
        <w:t>“</w:t>
      </w:r>
      <w:r w:rsidRPr="0084367E">
        <w:rPr>
          <w:rFonts w:ascii="Times New Roman" w:hAnsi="Times New Roman"/>
        </w:rPr>
        <w:t>ekstravagantas”.</w:t>
      </w:r>
    </w:p>
    <w:p w:rsidR="0013667E" w:rsidRPr="0084367E" w:rsidRDefault="0013667E" w:rsidP="007B06A3">
      <w:pPr>
        <w:widowControl w:val="0"/>
        <w:tabs>
          <w:tab w:val="left" w:pos="1322"/>
        </w:tabs>
        <w:autoSpaceDE w:val="0"/>
        <w:autoSpaceDN w:val="0"/>
        <w:adjustRightInd w:val="0"/>
        <w:spacing w:after="0" w:line="240" w:lineRule="auto"/>
        <w:ind w:left="709"/>
        <w:jc w:val="both"/>
        <w:rPr>
          <w:rFonts w:ascii="Times New Roman" w:hAnsi="Times New Roman"/>
        </w:rPr>
      </w:pPr>
      <w:r w:rsidRPr="0084367E">
        <w:rPr>
          <w:rFonts w:ascii="Times New Roman" w:hAnsi="Times New Roman"/>
        </w:rPr>
        <w:t>Visa veida viesmīlībai, ko farmācijas uzņēmumi izrāda pacientu organizācijām un to dalībniekiem, jābūt saprātīgā līmenī un pakārtotai pasākuma galvenajam mērķim neatkarīgi no tā, vai to organizē pacientu organizācija, vai Farmācijas uzņēmumi.</w:t>
      </w:r>
    </w:p>
    <w:p w:rsidR="0013667E" w:rsidRPr="0084367E" w:rsidRDefault="0013667E" w:rsidP="007B06A3">
      <w:pPr>
        <w:widowControl w:val="0"/>
        <w:tabs>
          <w:tab w:val="left" w:pos="1322"/>
        </w:tabs>
        <w:autoSpaceDE w:val="0"/>
        <w:autoSpaceDN w:val="0"/>
        <w:adjustRightInd w:val="0"/>
        <w:spacing w:after="0" w:line="240" w:lineRule="auto"/>
        <w:ind w:left="709"/>
        <w:jc w:val="both"/>
        <w:rPr>
          <w:rFonts w:ascii="Times New Roman" w:hAnsi="Times New Roman"/>
        </w:rPr>
      </w:pPr>
      <w:r w:rsidRPr="0084367E">
        <w:rPr>
          <w:rFonts w:ascii="Times New Roman" w:hAnsi="Times New Roman"/>
        </w:rPr>
        <w:t>Ar pasākumiem saistītajai viesmīlībai jāaprobežojas ar ceļa, maltīš</w:t>
      </w:r>
      <w:r w:rsidR="005C2239">
        <w:rPr>
          <w:rFonts w:ascii="Times New Roman" w:hAnsi="Times New Roman"/>
        </w:rPr>
        <w:t xml:space="preserve">u, nakšņošanas un reģistrācijas </w:t>
      </w:r>
      <w:r w:rsidRPr="0084367E">
        <w:rPr>
          <w:rFonts w:ascii="Times New Roman" w:hAnsi="Times New Roman"/>
        </w:rPr>
        <w:t>izdevumu apmaksu.</w:t>
      </w:r>
    </w:p>
    <w:p w:rsidR="0013667E" w:rsidRPr="0084367E" w:rsidRDefault="0013667E" w:rsidP="007B06A3">
      <w:pPr>
        <w:widowControl w:val="0"/>
        <w:tabs>
          <w:tab w:val="left" w:pos="1322"/>
        </w:tabs>
        <w:autoSpaceDE w:val="0"/>
        <w:autoSpaceDN w:val="0"/>
        <w:adjustRightInd w:val="0"/>
        <w:spacing w:after="0" w:line="240" w:lineRule="auto"/>
        <w:ind w:left="709"/>
        <w:jc w:val="both"/>
        <w:rPr>
          <w:rFonts w:ascii="Times New Roman" w:hAnsi="Times New Roman"/>
        </w:rPr>
      </w:pPr>
      <w:r w:rsidRPr="0084367E">
        <w:rPr>
          <w:rFonts w:ascii="Times New Roman" w:hAnsi="Times New Roman"/>
        </w:rPr>
        <w:t>Viesmīlību drīkst izrādīt tikai personām, kuras piedalās kā dalībnieki. Izņēmuma gadījumā, ja ir acīmredzama nepieciešamība veselības stāvokļa dēļ (piemēram, invaliditāte), var apmaksāt ceļa, maltīšu, nakšņošanas un reģistrācijas izdevumus pavadošajai personai, kas uzskatāma par aprūpētāju.</w:t>
      </w:r>
    </w:p>
    <w:p w:rsidR="0013667E" w:rsidRPr="0084367E" w:rsidRDefault="0013667E" w:rsidP="007B06A3">
      <w:pPr>
        <w:widowControl w:val="0"/>
        <w:tabs>
          <w:tab w:val="left" w:pos="1322"/>
        </w:tabs>
        <w:autoSpaceDE w:val="0"/>
        <w:autoSpaceDN w:val="0"/>
        <w:adjustRightInd w:val="0"/>
        <w:spacing w:after="0" w:line="240" w:lineRule="auto"/>
        <w:ind w:left="709"/>
        <w:jc w:val="both"/>
        <w:rPr>
          <w:rFonts w:ascii="Times New Roman" w:hAnsi="Times New Roman"/>
        </w:rPr>
      </w:pPr>
      <w:r w:rsidRPr="0084367E">
        <w:rPr>
          <w:rFonts w:ascii="Times New Roman" w:hAnsi="Times New Roman"/>
        </w:rPr>
        <w:t xml:space="preserve">Visa veida viesmīlībai, ko farmācijas uzņēmumi piedāvā pacientu organizācijām un to dalībniekiem, jābūt </w:t>
      </w:r>
      <w:r w:rsidR="008F5090">
        <w:rPr>
          <w:rFonts w:ascii="Times New Roman" w:hAnsi="Times New Roman"/>
        </w:rPr>
        <w:t>“</w:t>
      </w:r>
      <w:r w:rsidRPr="0084367E">
        <w:rPr>
          <w:rFonts w:ascii="Times New Roman" w:hAnsi="Times New Roman"/>
        </w:rPr>
        <w:t>saprātīgā” līmenī un jāaprobežojas tikai ar pasākuma mērķi.</w:t>
      </w:r>
    </w:p>
    <w:p w:rsidR="0013667E" w:rsidRPr="0084367E" w:rsidRDefault="0013667E" w:rsidP="007B06A3">
      <w:pPr>
        <w:widowControl w:val="0"/>
        <w:tabs>
          <w:tab w:val="left" w:pos="1322"/>
        </w:tabs>
        <w:autoSpaceDE w:val="0"/>
        <w:autoSpaceDN w:val="0"/>
        <w:adjustRightInd w:val="0"/>
        <w:spacing w:after="0" w:line="240" w:lineRule="auto"/>
        <w:ind w:left="709"/>
        <w:jc w:val="both"/>
        <w:rPr>
          <w:rFonts w:ascii="Times New Roman" w:hAnsi="Times New Roman"/>
        </w:rPr>
      </w:pPr>
      <w:r w:rsidRPr="0084367E">
        <w:rPr>
          <w:rFonts w:ascii="Times New Roman" w:hAnsi="Times New Roman"/>
        </w:rPr>
        <w:t>Viesmīlība nedrīkst ietvert izklaides (piemēram, sporta vai atpūtas pasākumu) finansēšanu vai organizēšanu.</w:t>
      </w:r>
    </w:p>
    <w:p w:rsidR="0013667E" w:rsidRDefault="0013667E" w:rsidP="007B06A3">
      <w:pPr>
        <w:widowControl w:val="0"/>
        <w:tabs>
          <w:tab w:val="left" w:pos="1322"/>
        </w:tabs>
        <w:autoSpaceDE w:val="0"/>
        <w:autoSpaceDN w:val="0"/>
        <w:adjustRightInd w:val="0"/>
        <w:spacing w:after="0" w:line="240" w:lineRule="auto"/>
        <w:ind w:left="709"/>
        <w:jc w:val="both"/>
        <w:rPr>
          <w:rFonts w:ascii="Times New Roman" w:hAnsi="Times New Roman"/>
        </w:rPr>
      </w:pPr>
      <w:r w:rsidRPr="0084367E">
        <w:rPr>
          <w:rFonts w:ascii="Times New Roman" w:hAnsi="Times New Roman"/>
        </w:rPr>
        <w:t>Farmācijas uzņēmumi nedrīkst organizēt vai sponsorēt pasākumus, kas notiek ārpus Farmācijas uzņēmuma reģistrācijas valsts, ja vien:</w:t>
      </w:r>
    </w:p>
    <w:p w:rsidR="00032D75" w:rsidRDefault="00A5716B" w:rsidP="00032D75">
      <w:pPr>
        <w:pStyle w:val="ListParagraph"/>
        <w:widowControl w:val="0"/>
        <w:numPr>
          <w:ilvl w:val="0"/>
          <w:numId w:val="14"/>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v</w:t>
      </w:r>
      <w:r w:rsidR="0013667E" w:rsidRPr="00032D75">
        <w:rPr>
          <w:rFonts w:ascii="Times New Roman" w:hAnsi="Times New Roman"/>
        </w:rPr>
        <w:t xml:space="preserve">airums ielūgto nav ārvalstnieki un, ja vairuma ielūgto izcelsmes valstu dēļ ir loģiskāk </w:t>
      </w:r>
      <w:r w:rsidRPr="00032D75">
        <w:rPr>
          <w:rFonts w:ascii="Times New Roman" w:hAnsi="Times New Roman"/>
        </w:rPr>
        <w:t xml:space="preserve">organizēt pasākumu citā valsti </w:t>
      </w:r>
      <w:r w:rsidR="0013667E" w:rsidRPr="00032D75">
        <w:rPr>
          <w:rFonts w:ascii="Times New Roman" w:hAnsi="Times New Roman"/>
        </w:rPr>
        <w:t>vai</w:t>
      </w:r>
    </w:p>
    <w:p w:rsidR="0013667E" w:rsidRPr="00032D75" w:rsidRDefault="00A5716B" w:rsidP="00032D75">
      <w:pPr>
        <w:pStyle w:val="ListParagraph"/>
        <w:widowControl w:val="0"/>
        <w:numPr>
          <w:ilvl w:val="0"/>
          <w:numId w:val="14"/>
        </w:numPr>
        <w:autoSpaceDE w:val="0"/>
        <w:autoSpaceDN w:val="0"/>
        <w:adjustRightInd w:val="0"/>
        <w:spacing w:after="0" w:line="240" w:lineRule="auto"/>
        <w:ind w:left="1134"/>
        <w:jc w:val="both"/>
        <w:rPr>
          <w:rFonts w:ascii="Times New Roman" w:hAnsi="Times New Roman"/>
        </w:rPr>
      </w:pPr>
      <w:r w:rsidRPr="00032D75">
        <w:rPr>
          <w:rFonts w:ascii="Times New Roman" w:hAnsi="Times New Roman"/>
        </w:rPr>
        <w:t>ņ</w:t>
      </w:r>
      <w:r w:rsidR="0013667E" w:rsidRPr="00032D75">
        <w:rPr>
          <w:rFonts w:ascii="Times New Roman" w:hAnsi="Times New Roman"/>
        </w:rPr>
        <w:t>emot vērā attiecīgo resursu vai kompetences atrašanās vietu, ir loģiskāk noturēt šo pasākumu citā valstī.</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rPr>
        <w:t>19.09. Piemērošana</w:t>
      </w:r>
    </w:p>
    <w:p w:rsidR="0013667E" w:rsidRPr="008134C3" w:rsidRDefault="0013667E" w:rsidP="007B06A3">
      <w:pPr>
        <w:widowControl w:val="0"/>
        <w:tabs>
          <w:tab w:val="left" w:pos="1322"/>
        </w:tabs>
        <w:autoSpaceDE w:val="0"/>
        <w:autoSpaceDN w:val="0"/>
        <w:adjustRightInd w:val="0"/>
        <w:spacing w:after="0" w:line="240" w:lineRule="auto"/>
        <w:ind w:firstLine="720"/>
        <w:rPr>
          <w:rFonts w:ascii="Times New Roman" w:hAnsi="Times New Roman"/>
        </w:rPr>
      </w:pPr>
      <w:r w:rsidRPr="008134C3">
        <w:rPr>
          <w:rFonts w:ascii="Times New Roman" w:hAnsi="Times New Roman"/>
        </w:rPr>
        <w:t>Kodeksa piemērošana, sūdzību pieņemšana,</w:t>
      </w:r>
      <w:r w:rsidR="00827F64">
        <w:rPr>
          <w:rFonts w:ascii="Times New Roman" w:hAnsi="Times New Roman"/>
        </w:rPr>
        <w:t xml:space="preserve"> </w:t>
      </w:r>
      <w:r w:rsidRPr="008134C3">
        <w:rPr>
          <w:rFonts w:ascii="Times New Roman" w:hAnsi="Times New Roman"/>
        </w:rPr>
        <w:t>sūdzību un sankciju apstrāde tiek veikta saskaņā</w:t>
      </w:r>
      <w:r w:rsidR="00827F64">
        <w:rPr>
          <w:rFonts w:ascii="Times New Roman" w:hAnsi="Times New Roman"/>
        </w:rPr>
        <w:t xml:space="preserve"> </w:t>
      </w:r>
      <w:r w:rsidRPr="008134C3">
        <w:rPr>
          <w:rFonts w:ascii="Times New Roman" w:hAnsi="Times New Roman"/>
        </w:rPr>
        <w:t>ar šajā</w:t>
      </w:r>
    </w:p>
    <w:p w:rsidR="005C2239" w:rsidRDefault="0013667E" w:rsidP="007B06A3">
      <w:pPr>
        <w:widowControl w:val="0"/>
        <w:tabs>
          <w:tab w:val="left" w:pos="1322"/>
        </w:tabs>
        <w:autoSpaceDE w:val="0"/>
        <w:autoSpaceDN w:val="0"/>
        <w:adjustRightInd w:val="0"/>
        <w:spacing w:after="0" w:line="240" w:lineRule="auto"/>
        <w:ind w:firstLine="720"/>
        <w:rPr>
          <w:rFonts w:ascii="Times New Roman" w:hAnsi="Times New Roman"/>
        </w:rPr>
      </w:pPr>
      <w:r w:rsidRPr="008134C3">
        <w:rPr>
          <w:rFonts w:ascii="Times New Roman" w:hAnsi="Times New Roman"/>
        </w:rPr>
        <w:t>Kodeksā un citos dokumentos noteikto.</w:t>
      </w:r>
    </w:p>
    <w:p w:rsidR="0013667E" w:rsidRPr="008134C3" w:rsidRDefault="0013667E" w:rsidP="007B06A3">
      <w:pPr>
        <w:widowControl w:val="0"/>
        <w:tabs>
          <w:tab w:val="left" w:pos="1322"/>
        </w:tabs>
        <w:autoSpaceDE w:val="0"/>
        <w:autoSpaceDN w:val="0"/>
        <w:adjustRightInd w:val="0"/>
        <w:spacing w:after="0" w:line="240" w:lineRule="auto"/>
        <w:ind w:left="709" w:firstLine="11"/>
        <w:rPr>
          <w:rFonts w:ascii="Times New Roman" w:hAnsi="Times New Roman"/>
        </w:rPr>
      </w:pPr>
      <w:r w:rsidRPr="008134C3">
        <w:rPr>
          <w:rFonts w:ascii="Times New Roman" w:hAnsi="Times New Roman"/>
        </w:rPr>
        <w:t>Nepieciešamības gadījumā tiek sniegti norādījumi par Kodeks</w:t>
      </w:r>
      <w:r w:rsidR="005C2239">
        <w:rPr>
          <w:rFonts w:ascii="Times New Roman" w:hAnsi="Times New Roman"/>
        </w:rPr>
        <w:t>ā lietoto terminu ”atbilstība”, “</w:t>
      </w:r>
      <w:r w:rsidRPr="008134C3">
        <w:rPr>
          <w:rFonts w:ascii="Times New Roman" w:hAnsi="Times New Roman"/>
        </w:rPr>
        <w:t>ievērojams”,</w:t>
      </w:r>
      <w:r w:rsidR="005C2239">
        <w:rPr>
          <w:rFonts w:ascii="Times New Roman" w:hAnsi="Times New Roman"/>
        </w:rPr>
        <w:t xml:space="preserve"> “</w:t>
      </w:r>
      <w:r w:rsidRPr="008134C3">
        <w:rPr>
          <w:rFonts w:ascii="Times New Roman" w:hAnsi="Times New Roman"/>
        </w:rPr>
        <w:t xml:space="preserve">galvenais”, </w:t>
      </w:r>
      <w:r w:rsidR="005C2239">
        <w:rPr>
          <w:rFonts w:ascii="Times New Roman" w:hAnsi="Times New Roman"/>
        </w:rPr>
        <w:t>“</w:t>
      </w:r>
      <w:r w:rsidRPr="008134C3">
        <w:rPr>
          <w:rFonts w:ascii="Times New Roman" w:hAnsi="Times New Roman"/>
        </w:rPr>
        <w:t xml:space="preserve">saprātīgs”, </w:t>
      </w:r>
      <w:r w:rsidR="008F5090">
        <w:rPr>
          <w:rFonts w:ascii="Times New Roman" w:hAnsi="Times New Roman"/>
        </w:rPr>
        <w:t>“</w:t>
      </w:r>
      <w:r w:rsidRPr="008134C3">
        <w:rPr>
          <w:rFonts w:ascii="Times New Roman" w:hAnsi="Times New Roman"/>
        </w:rPr>
        <w:t xml:space="preserve">slavens” un </w:t>
      </w:r>
      <w:r w:rsidR="005C2239">
        <w:rPr>
          <w:rFonts w:ascii="Times New Roman" w:hAnsi="Times New Roman"/>
        </w:rPr>
        <w:t>“</w:t>
      </w:r>
      <w:r w:rsidRPr="008134C3">
        <w:rPr>
          <w:rFonts w:ascii="Times New Roman" w:hAnsi="Times New Roman"/>
        </w:rPr>
        <w:t>ekstravagants”</w:t>
      </w:r>
      <w:r w:rsidR="00827F64">
        <w:rPr>
          <w:rFonts w:ascii="Times New Roman" w:hAnsi="Times New Roman"/>
        </w:rPr>
        <w:t xml:space="preserve"> </w:t>
      </w:r>
      <w:r w:rsidRPr="008134C3">
        <w:rPr>
          <w:rFonts w:ascii="Times New Roman" w:hAnsi="Times New Roman"/>
        </w:rPr>
        <w:t>nozīmi.</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b/>
          <w:bCs/>
        </w:rPr>
        <w:t xml:space="preserve">20. PUNKTS </w:t>
      </w:r>
      <w:r w:rsidR="00F57790">
        <w:rPr>
          <w:rFonts w:ascii="Times New Roman" w:hAnsi="Times New Roman"/>
          <w:b/>
          <w:bCs/>
        </w:rPr>
        <w:t>–</w:t>
      </w:r>
      <w:r w:rsidRPr="008134C3">
        <w:rPr>
          <w:rFonts w:ascii="Times New Roman" w:hAnsi="Times New Roman"/>
          <w:b/>
          <w:bCs/>
        </w:rPr>
        <w:t xml:space="preserve"> SANKCIJAS</w:t>
      </w:r>
    </w:p>
    <w:p w:rsidR="005C2239"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20.01. Konstatējot pārkāpumu, kas attiecas uz Kodeksa kārtību, Ražotājiem vispirms ir jāpieprasa no pārkāpēja Farmācijas uzņēmuma tūlītēja sodāmās darbības pārtraukšana, bet savukārt pārkāpējam Farmācijas uzņēmumam nekavējoties ir jāpārtrauc sodāmā darbība. Ja šajā punktā minētā kārtībā netiek panākts, ka pārkāpēja Farmācijas uzņēmums</w:t>
      </w:r>
      <w:r w:rsidR="00827F64">
        <w:rPr>
          <w:rFonts w:ascii="Times New Roman" w:hAnsi="Times New Roman"/>
        </w:rPr>
        <w:t xml:space="preserve"> </w:t>
      </w:r>
      <w:r w:rsidRPr="008134C3">
        <w:rPr>
          <w:rFonts w:ascii="Times New Roman" w:hAnsi="Times New Roman"/>
        </w:rPr>
        <w:t>nekavējoties pārtrauc sodāmo darbību, tad Ražotājs ir tiesīgs vērsties Zāļu Reklamēšanas Ētikas Komisijā saskaņā ar Kodeksa pielikumos noteikto kārtību.</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20.02. Sankcijām jāatbilst pārkāpuma veidam, tām jābūt biedējošam iespaidam un jāņem vērā atkārtotus tāda pašaveidapārkāpumusvaicituspārkāpumuveidus.Publikācijasunsodanaudasapvienojumsir uzskatāms par efektīvāko sankciju.</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b/>
          <w:bCs/>
        </w:rPr>
        <w:t xml:space="preserve">21. PUNKTS </w:t>
      </w:r>
      <w:r w:rsidR="00F57790">
        <w:rPr>
          <w:rFonts w:ascii="Times New Roman" w:hAnsi="Times New Roman"/>
          <w:b/>
          <w:bCs/>
        </w:rPr>
        <w:t>–</w:t>
      </w:r>
      <w:r w:rsidRPr="008134C3">
        <w:rPr>
          <w:rFonts w:ascii="Times New Roman" w:hAnsi="Times New Roman"/>
          <w:b/>
          <w:bCs/>
        </w:rPr>
        <w:t xml:space="preserve"> NOSLĒGUMA JAUTĀJUMI</w:t>
      </w:r>
    </w:p>
    <w:p w:rsidR="00F57790"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21.01. Šī Zāļu reklamēšanas</w:t>
      </w:r>
      <w:r w:rsidR="00827F64">
        <w:rPr>
          <w:rFonts w:ascii="Times New Roman" w:hAnsi="Times New Roman"/>
        </w:rPr>
        <w:t xml:space="preserve"> </w:t>
      </w:r>
      <w:r w:rsidRPr="008134C3">
        <w:rPr>
          <w:rFonts w:ascii="Times New Roman" w:hAnsi="Times New Roman"/>
        </w:rPr>
        <w:t>Prakses</w:t>
      </w:r>
      <w:r w:rsidR="00827F64">
        <w:rPr>
          <w:rFonts w:ascii="Times New Roman" w:hAnsi="Times New Roman"/>
        </w:rPr>
        <w:t xml:space="preserve"> </w:t>
      </w:r>
      <w:r w:rsidRPr="008134C3">
        <w:rPr>
          <w:rFonts w:ascii="Times New Roman" w:hAnsi="Times New Roman"/>
        </w:rPr>
        <w:t>Ētikas</w:t>
      </w:r>
      <w:r w:rsidR="00827F64">
        <w:rPr>
          <w:rFonts w:ascii="Times New Roman" w:hAnsi="Times New Roman"/>
        </w:rPr>
        <w:t xml:space="preserve"> </w:t>
      </w:r>
      <w:r w:rsidRPr="008134C3">
        <w:rPr>
          <w:rFonts w:ascii="Times New Roman" w:hAnsi="Times New Roman"/>
        </w:rPr>
        <w:t>Kodeks</w:t>
      </w:r>
      <w:r>
        <w:rPr>
          <w:rFonts w:ascii="Times New Roman" w:hAnsi="Times New Roman"/>
        </w:rPr>
        <w:t xml:space="preserve">a </w:t>
      </w:r>
      <w:r w:rsidRPr="008134C3">
        <w:rPr>
          <w:rFonts w:ascii="Times New Roman" w:hAnsi="Times New Roman"/>
        </w:rPr>
        <w:t>un</w:t>
      </w:r>
      <w:r w:rsidR="00827F64">
        <w:rPr>
          <w:rFonts w:ascii="Times New Roman" w:hAnsi="Times New Roman"/>
        </w:rPr>
        <w:t xml:space="preserve"> </w:t>
      </w:r>
      <w:r w:rsidRPr="008134C3">
        <w:rPr>
          <w:rFonts w:ascii="Times New Roman" w:hAnsi="Times New Roman"/>
        </w:rPr>
        <w:t>tā</w:t>
      </w:r>
      <w:r w:rsidR="00827F64">
        <w:rPr>
          <w:rFonts w:ascii="Times New Roman" w:hAnsi="Times New Roman"/>
        </w:rPr>
        <w:t xml:space="preserve"> </w:t>
      </w:r>
      <w:r w:rsidRPr="008134C3">
        <w:rPr>
          <w:rFonts w:ascii="Times New Roman" w:hAnsi="Times New Roman"/>
        </w:rPr>
        <w:t>pielikumu</w:t>
      </w:r>
      <w:r w:rsidR="00827F64">
        <w:rPr>
          <w:rFonts w:ascii="Times New Roman" w:hAnsi="Times New Roman"/>
        </w:rPr>
        <w:t xml:space="preserve"> </w:t>
      </w:r>
      <w:r w:rsidRPr="008134C3">
        <w:rPr>
          <w:rFonts w:ascii="Times New Roman" w:hAnsi="Times New Roman"/>
        </w:rPr>
        <w:t>redakcija</w:t>
      </w:r>
      <w:r w:rsidR="00827F64">
        <w:rPr>
          <w:rFonts w:ascii="Times New Roman" w:hAnsi="Times New Roman"/>
        </w:rPr>
        <w:t xml:space="preserve"> </w:t>
      </w:r>
      <w:r w:rsidRPr="008134C3">
        <w:rPr>
          <w:rFonts w:ascii="Times New Roman" w:hAnsi="Times New Roman"/>
        </w:rPr>
        <w:t>stājas</w:t>
      </w:r>
      <w:r w:rsidR="00827F64">
        <w:rPr>
          <w:rFonts w:ascii="Times New Roman" w:hAnsi="Times New Roman"/>
        </w:rPr>
        <w:t xml:space="preserve"> </w:t>
      </w:r>
      <w:r w:rsidRPr="00A5716B">
        <w:rPr>
          <w:rFonts w:ascii="Times New Roman" w:hAnsi="Times New Roman"/>
        </w:rPr>
        <w:t>spēkā ar 201</w:t>
      </w:r>
      <w:r w:rsidR="007B06A3">
        <w:rPr>
          <w:rFonts w:ascii="Times New Roman" w:hAnsi="Times New Roman"/>
        </w:rPr>
        <w:t xml:space="preserve">6.gada </w:t>
      </w:r>
      <w:r w:rsidR="007B06A3">
        <w:rPr>
          <w:rFonts w:ascii="Times New Roman" w:hAnsi="Times New Roman"/>
        </w:rPr>
        <w:lastRenderedPageBreak/>
        <w:t>1</w:t>
      </w:r>
      <w:r w:rsidRPr="00A5716B">
        <w:rPr>
          <w:rFonts w:ascii="Times New Roman" w:hAnsi="Times New Roman"/>
        </w:rPr>
        <w:t>.aprīli.</w:t>
      </w:r>
    </w:p>
    <w:p w:rsidR="0013667E" w:rsidRDefault="00F57790" w:rsidP="007B06A3">
      <w:pPr>
        <w:widowControl w:val="0"/>
        <w:tabs>
          <w:tab w:val="left" w:pos="1322"/>
        </w:tabs>
        <w:autoSpaceDE w:val="0"/>
        <w:autoSpaceDN w:val="0"/>
        <w:adjustRightInd w:val="0"/>
        <w:spacing w:after="0" w:line="240" w:lineRule="auto"/>
        <w:jc w:val="both"/>
        <w:rPr>
          <w:rFonts w:ascii="Times New Roman" w:hAnsi="Times New Roman"/>
        </w:rPr>
      </w:pPr>
      <w:r>
        <w:rPr>
          <w:rFonts w:ascii="Times New Roman" w:hAnsi="Times New Roman"/>
        </w:rPr>
        <w:t xml:space="preserve">21.02. </w:t>
      </w:r>
      <w:r w:rsidR="0013667E" w:rsidRPr="008134C3">
        <w:rPr>
          <w:rFonts w:ascii="Times New Roman" w:hAnsi="Times New Roman"/>
        </w:rPr>
        <w:t>Dienā, kad spēkā stājas Kodekss, spēku zaudē Zāļu reklamēšanas Prakses Ētikas Kodeksa un visu tā pielikumu redakcijas, kas pieņemt</w:t>
      </w:r>
      <w:r w:rsidR="0013667E">
        <w:rPr>
          <w:rFonts w:ascii="Times New Roman" w:hAnsi="Times New Roman"/>
        </w:rPr>
        <w:t>as</w:t>
      </w:r>
      <w:r w:rsidR="0013667E" w:rsidRPr="008134C3">
        <w:rPr>
          <w:rFonts w:ascii="Times New Roman" w:hAnsi="Times New Roman"/>
        </w:rPr>
        <w:t xml:space="preserve"> pirms šīs Kodeksa redakcijas spēkā stāšanās.</w:t>
      </w:r>
    </w:p>
    <w:p w:rsidR="001470D0" w:rsidRDefault="001470D0"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p>
    <w:p w:rsidR="00C22432" w:rsidRPr="008134C3" w:rsidRDefault="00C22432" w:rsidP="007B06A3">
      <w:pPr>
        <w:widowControl w:val="0"/>
        <w:tabs>
          <w:tab w:val="left" w:pos="1322"/>
        </w:tabs>
        <w:autoSpaceDE w:val="0"/>
        <w:autoSpaceDN w:val="0"/>
        <w:adjustRightInd w:val="0"/>
        <w:spacing w:after="0" w:line="240" w:lineRule="auto"/>
        <w:ind w:left="764" w:hanging="653"/>
        <w:jc w:val="both"/>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281"/>
        <w:gridCol w:w="4876"/>
      </w:tblGrid>
      <w:tr w:rsidR="001470D0" w:rsidRPr="00F57790" w:rsidTr="00F57790">
        <w:trPr>
          <w:jc w:val="center"/>
        </w:trPr>
        <w:tc>
          <w:tcPr>
            <w:tcW w:w="5100" w:type="dxa"/>
          </w:tcPr>
          <w:p w:rsidR="00C22432" w:rsidRDefault="00C22432" w:rsidP="007B06A3">
            <w:pPr>
              <w:widowControl w:val="0"/>
              <w:pBdr>
                <w:bottom w:val="single" w:sz="6" w:space="1" w:color="auto"/>
              </w:pBdr>
              <w:tabs>
                <w:tab w:val="left" w:pos="1322"/>
              </w:tabs>
              <w:autoSpaceDE w:val="0"/>
              <w:autoSpaceDN w:val="0"/>
              <w:adjustRightInd w:val="0"/>
              <w:jc w:val="center"/>
              <w:rPr>
                <w:rFonts w:ascii="Times New Roman" w:hAnsi="Times New Roman"/>
                <w:b/>
                <w:sz w:val="22"/>
                <w:szCs w:val="22"/>
              </w:rPr>
            </w:pPr>
          </w:p>
          <w:p w:rsidR="00C22432" w:rsidRDefault="00C22432" w:rsidP="007B06A3">
            <w:pPr>
              <w:widowControl w:val="0"/>
              <w:tabs>
                <w:tab w:val="left" w:pos="1322"/>
              </w:tabs>
              <w:autoSpaceDE w:val="0"/>
              <w:autoSpaceDN w:val="0"/>
              <w:adjustRightInd w:val="0"/>
              <w:jc w:val="center"/>
              <w:rPr>
                <w:rFonts w:ascii="Times New Roman" w:hAnsi="Times New Roman"/>
                <w:b/>
                <w:sz w:val="22"/>
                <w:szCs w:val="22"/>
              </w:rPr>
            </w:pPr>
          </w:p>
          <w:p w:rsidR="001470D0" w:rsidRPr="00F57790" w:rsidRDefault="00F263DC" w:rsidP="007B06A3">
            <w:pPr>
              <w:widowControl w:val="0"/>
              <w:tabs>
                <w:tab w:val="left" w:pos="1322"/>
              </w:tabs>
              <w:autoSpaceDE w:val="0"/>
              <w:autoSpaceDN w:val="0"/>
              <w:adjustRightInd w:val="0"/>
              <w:jc w:val="center"/>
              <w:rPr>
                <w:rFonts w:ascii="Times New Roman" w:hAnsi="Times New Roman"/>
                <w:b/>
                <w:sz w:val="22"/>
                <w:szCs w:val="22"/>
              </w:rPr>
            </w:pPr>
            <w:r w:rsidRPr="00F57790">
              <w:rPr>
                <w:rFonts w:ascii="Times New Roman" w:hAnsi="Times New Roman"/>
                <w:b/>
                <w:sz w:val="22"/>
                <w:szCs w:val="22"/>
              </w:rPr>
              <w:t>Anda Blumberga</w:t>
            </w:r>
          </w:p>
        </w:tc>
        <w:tc>
          <w:tcPr>
            <w:tcW w:w="284" w:type="dxa"/>
          </w:tcPr>
          <w:p w:rsidR="001470D0" w:rsidRPr="00F57790" w:rsidRDefault="001470D0" w:rsidP="007B06A3">
            <w:pPr>
              <w:widowControl w:val="0"/>
              <w:tabs>
                <w:tab w:val="left" w:pos="1322"/>
              </w:tabs>
              <w:autoSpaceDE w:val="0"/>
              <w:autoSpaceDN w:val="0"/>
              <w:adjustRightInd w:val="0"/>
              <w:jc w:val="center"/>
              <w:rPr>
                <w:rFonts w:ascii="Times New Roman" w:hAnsi="Times New Roman"/>
                <w:b/>
                <w:sz w:val="22"/>
                <w:szCs w:val="22"/>
              </w:rPr>
            </w:pPr>
          </w:p>
        </w:tc>
        <w:tc>
          <w:tcPr>
            <w:tcW w:w="5021" w:type="dxa"/>
          </w:tcPr>
          <w:p w:rsidR="00C22432" w:rsidRDefault="00C22432" w:rsidP="007B06A3">
            <w:pPr>
              <w:widowControl w:val="0"/>
              <w:pBdr>
                <w:bottom w:val="single" w:sz="6" w:space="1" w:color="auto"/>
              </w:pBdr>
              <w:tabs>
                <w:tab w:val="left" w:pos="1322"/>
              </w:tabs>
              <w:autoSpaceDE w:val="0"/>
              <w:autoSpaceDN w:val="0"/>
              <w:adjustRightInd w:val="0"/>
              <w:jc w:val="center"/>
              <w:rPr>
                <w:rFonts w:ascii="Times New Roman" w:hAnsi="Times New Roman"/>
                <w:b/>
                <w:sz w:val="22"/>
                <w:szCs w:val="22"/>
              </w:rPr>
            </w:pPr>
          </w:p>
          <w:p w:rsidR="00C22432" w:rsidRDefault="00C22432" w:rsidP="007B06A3">
            <w:pPr>
              <w:widowControl w:val="0"/>
              <w:tabs>
                <w:tab w:val="left" w:pos="1322"/>
              </w:tabs>
              <w:autoSpaceDE w:val="0"/>
              <w:autoSpaceDN w:val="0"/>
              <w:adjustRightInd w:val="0"/>
              <w:jc w:val="center"/>
              <w:rPr>
                <w:rFonts w:ascii="Times New Roman" w:hAnsi="Times New Roman"/>
                <w:b/>
                <w:sz w:val="22"/>
                <w:szCs w:val="22"/>
              </w:rPr>
            </w:pPr>
          </w:p>
          <w:p w:rsidR="001470D0" w:rsidRPr="00F57790" w:rsidRDefault="001470D0" w:rsidP="007B06A3">
            <w:pPr>
              <w:widowControl w:val="0"/>
              <w:tabs>
                <w:tab w:val="left" w:pos="1322"/>
              </w:tabs>
              <w:autoSpaceDE w:val="0"/>
              <w:autoSpaceDN w:val="0"/>
              <w:adjustRightInd w:val="0"/>
              <w:jc w:val="center"/>
              <w:rPr>
                <w:rFonts w:ascii="Times New Roman" w:hAnsi="Times New Roman"/>
                <w:b/>
                <w:sz w:val="22"/>
                <w:szCs w:val="22"/>
              </w:rPr>
            </w:pPr>
            <w:r w:rsidRPr="00F57790">
              <w:rPr>
                <w:rFonts w:ascii="Times New Roman" w:hAnsi="Times New Roman"/>
                <w:b/>
                <w:sz w:val="22"/>
                <w:szCs w:val="22"/>
              </w:rPr>
              <w:t xml:space="preserve">Egils </w:t>
            </w:r>
            <w:proofErr w:type="spellStart"/>
            <w:r w:rsidRPr="00F57790">
              <w:rPr>
                <w:rFonts w:ascii="Times New Roman" w:hAnsi="Times New Roman"/>
                <w:b/>
                <w:sz w:val="22"/>
                <w:szCs w:val="22"/>
              </w:rPr>
              <w:t>Jurševics</w:t>
            </w:r>
            <w:proofErr w:type="spellEnd"/>
          </w:p>
        </w:tc>
      </w:tr>
      <w:tr w:rsidR="001470D0" w:rsidRPr="00FB30D2" w:rsidTr="00F57790">
        <w:trPr>
          <w:jc w:val="center"/>
        </w:trPr>
        <w:tc>
          <w:tcPr>
            <w:tcW w:w="5100" w:type="dxa"/>
          </w:tcPr>
          <w:p w:rsidR="001470D0" w:rsidRPr="00FB30D2" w:rsidRDefault="001470D0" w:rsidP="007B06A3">
            <w:pPr>
              <w:widowControl w:val="0"/>
              <w:tabs>
                <w:tab w:val="left" w:pos="1322"/>
              </w:tabs>
              <w:autoSpaceDE w:val="0"/>
              <w:autoSpaceDN w:val="0"/>
              <w:adjustRightInd w:val="0"/>
              <w:jc w:val="center"/>
              <w:rPr>
                <w:rFonts w:ascii="Times New Roman" w:hAnsi="Times New Roman"/>
                <w:sz w:val="22"/>
                <w:szCs w:val="22"/>
              </w:rPr>
            </w:pPr>
            <w:r w:rsidRPr="00FB30D2">
              <w:rPr>
                <w:rFonts w:ascii="Times New Roman" w:hAnsi="Times New Roman"/>
                <w:sz w:val="22"/>
                <w:szCs w:val="22"/>
              </w:rPr>
              <w:t>Starptautisko inovatīvo farmaceitisko firmu a</w:t>
            </w:r>
            <w:r w:rsidR="00F263DC">
              <w:rPr>
                <w:rFonts w:ascii="Times New Roman" w:hAnsi="Times New Roman"/>
                <w:sz w:val="22"/>
                <w:szCs w:val="22"/>
              </w:rPr>
              <w:t>sociācijas valdes priekšsēdētāja</w:t>
            </w:r>
          </w:p>
        </w:tc>
        <w:tc>
          <w:tcPr>
            <w:tcW w:w="284" w:type="dxa"/>
          </w:tcPr>
          <w:p w:rsidR="001470D0" w:rsidRPr="00FB30D2" w:rsidRDefault="001470D0" w:rsidP="007B06A3">
            <w:pPr>
              <w:widowControl w:val="0"/>
              <w:tabs>
                <w:tab w:val="left" w:pos="1322"/>
              </w:tabs>
              <w:autoSpaceDE w:val="0"/>
              <w:autoSpaceDN w:val="0"/>
              <w:adjustRightInd w:val="0"/>
              <w:jc w:val="center"/>
              <w:rPr>
                <w:rFonts w:ascii="Times New Roman" w:hAnsi="Times New Roman"/>
                <w:sz w:val="22"/>
                <w:szCs w:val="22"/>
              </w:rPr>
            </w:pPr>
          </w:p>
        </w:tc>
        <w:tc>
          <w:tcPr>
            <w:tcW w:w="5021" w:type="dxa"/>
          </w:tcPr>
          <w:p w:rsidR="00F77DCF" w:rsidRDefault="001470D0" w:rsidP="007B06A3">
            <w:pPr>
              <w:widowControl w:val="0"/>
              <w:tabs>
                <w:tab w:val="left" w:pos="1322"/>
              </w:tabs>
              <w:autoSpaceDE w:val="0"/>
              <w:autoSpaceDN w:val="0"/>
              <w:adjustRightInd w:val="0"/>
              <w:jc w:val="center"/>
              <w:rPr>
                <w:rFonts w:ascii="Times New Roman" w:hAnsi="Times New Roman"/>
                <w:sz w:val="22"/>
                <w:szCs w:val="22"/>
              </w:rPr>
            </w:pPr>
            <w:r w:rsidRPr="00FB30D2">
              <w:rPr>
                <w:rFonts w:ascii="Times New Roman" w:hAnsi="Times New Roman"/>
                <w:sz w:val="22"/>
                <w:szCs w:val="22"/>
              </w:rPr>
              <w:t xml:space="preserve">Latvijas </w:t>
            </w:r>
            <w:proofErr w:type="spellStart"/>
            <w:r w:rsidRPr="00FB30D2">
              <w:rPr>
                <w:rFonts w:ascii="Times New Roman" w:hAnsi="Times New Roman"/>
                <w:sz w:val="22"/>
                <w:szCs w:val="22"/>
              </w:rPr>
              <w:t>Patentbrīvo</w:t>
            </w:r>
            <w:proofErr w:type="spellEnd"/>
            <w:r w:rsidRPr="00FB30D2">
              <w:rPr>
                <w:rFonts w:ascii="Times New Roman" w:hAnsi="Times New Roman"/>
                <w:sz w:val="22"/>
                <w:szCs w:val="22"/>
              </w:rPr>
              <w:t xml:space="preserve"> </w:t>
            </w:r>
            <w:r w:rsidR="00F263DC">
              <w:rPr>
                <w:rFonts w:ascii="Times New Roman" w:hAnsi="Times New Roman"/>
                <w:sz w:val="22"/>
                <w:szCs w:val="22"/>
              </w:rPr>
              <w:t>m</w:t>
            </w:r>
            <w:r w:rsidRPr="00FB30D2">
              <w:rPr>
                <w:rFonts w:ascii="Times New Roman" w:hAnsi="Times New Roman"/>
                <w:sz w:val="22"/>
                <w:szCs w:val="22"/>
              </w:rPr>
              <w:t>edikamentu</w:t>
            </w:r>
            <w:r w:rsidR="00827F64">
              <w:rPr>
                <w:rFonts w:ascii="Times New Roman" w:hAnsi="Times New Roman"/>
                <w:sz w:val="22"/>
                <w:szCs w:val="22"/>
              </w:rPr>
              <w:t xml:space="preserve"> </w:t>
            </w:r>
            <w:r w:rsidR="00F263DC">
              <w:rPr>
                <w:rFonts w:ascii="Times New Roman" w:hAnsi="Times New Roman"/>
                <w:sz w:val="22"/>
                <w:szCs w:val="22"/>
              </w:rPr>
              <w:t>a</w:t>
            </w:r>
            <w:r w:rsidRPr="00FB30D2">
              <w:rPr>
                <w:rFonts w:ascii="Times New Roman" w:hAnsi="Times New Roman"/>
                <w:sz w:val="22"/>
                <w:szCs w:val="22"/>
              </w:rPr>
              <w:t>sociācijas</w:t>
            </w:r>
          </w:p>
          <w:p w:rsidR="001470D0" w:rsidRPr="00FB30D2" w:rsidRDefault="001470D0" w:rsidP="007B06A3">
            <w:pPr>
              <w:widowControl w:val="0"/>
              <w:tabs>
                <w:tab w:val="left" w:pos="1322"/>
              </w:tabs>
              <w:autoSpaceDE w:val="0"/>
              <w:autoSpaceDN w:val="0"/>
              <w:adjustRightInd w:val="0"/>
              <w:jc w:val="center"/>
              <w:rPr>
                <w:rFonts w:ascii="Times New Roman" w:hAnsi="Times New Roman"/>
                <w:sz w:val="22"/>
                <w:szCs w:val="22"/>
              </w:rPr>
            </w:pPr>
            <w:r w:rsidRPr="00FB30D2">
              <w:rPr>
                <w:rFonts w:ascii="Times New Roman" w:hAnsi="Times New Roman"/>
                <w:sz w:val="22"/>
                <w:szCs w:val="22"/>
              </w:rPr>
              <w:t>valdes priekšsēdētājs</w:t>
            </w:r>
          </w:p>
        </w:tc>
      </w:tr>
    </w:tbl>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b/>
          <w:bCs/>
        </w:rPr>
        <w:t>PIELIKUMS A</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13667E" w:rsidRPr="008134C3" w:rsidRDefault="0013667E" w:rsidP="007B06A3">
      <w:pPr>
        <w:widowControl w:val="0"/>
        <w:tabs>
          <w:tab w:val="left" w:pos="1322"/>
        </w:tabs>
        <w:autoSpaceDE w:val="0"/>
        <w:autoSpaceDN w:val="0"/>
        <w:adjustRightInd w:val="0"/>
        <w:spacing w:after="0" w:line="240" w:lineRule="auto"/>
        <w:jc w:val="center"/>
        <w:rPr>
          <w:rFonts w:ascii="Times New Roman" w:hAnsi="Times New Roman"/>
        </w:rPr>
      </w:pPr>
      <w:r w:rsidRPr="008134C3">
        <w:rPr>
          <w:rFonts w:ascii="Times New Roman" w:hAnsi="Times New Roman"/>
          <w:b/>
          <w:bCs/>
        </w:rPr>
        <w:t>KODEKSA ĪSTENOŠANAS UN KĀRTĪBAS NOSACĪJUMI</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ind w:left="111"/>
        <w:jc w:val="both"/>
        <w:rPr>
          <w:rFonts w:ascii="Times New Roman" w:hAnsi="Times New Roman"/>
        </w:rPr>
      </w:pPr>
      <w:r w:rsidRPr="008134C3">
        <w:rPr>
          <w:rFonts w:ascii="Times New Roman" w:hAnsi="Times New Roman"/>
        </w:rPr>
        <w:t>TālākminētieĪstenošanasunkārtībasnosacījuminosakavispārīguKodeksaīstenošanaskārtību,sūdzību izskatīšanu un sankciju sākšanu vai vadīšanu no Ražotāju puses.</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sz w:val="24"/>
          <w:szCs w:val="24"/>
        </w:rPr>
      </w:pPr>
    </w:p>
    <w:p w:rsidR="007B06A3" w:rsidRDefault="0013667E" w:rsidP="007B06A3">
      <w:pPr>
        <w:pStyle w:val="ListParagraph"/>
        <w:widowControl w:val="0"/>
        <w:numPr>
          <w:ilvl w:val="0"/>
          <w:numId w:val="18"/>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Kodeksa īstenošana:</w:t>
      </w:r>
    </w:p>
    <w:p w:rsidR="00122FB9" w:rsidRDefault="0013667E" w:rsidP="00122FB9">
      <w:pPr>
        <w:pStyle w:val="ListParagraph"/>
        <w:widowControl w:val="0"/>
        <w:numPr>
          <w:ilvl w:val="1"/>
          <w:numId w:val="18"/>
        </w:numPr>
        <w:autoSpaceDE w:val="0"/>
        <w:autoSpaceDN w:val="0"/>
        <w:adjustRightInd w:val="0"/>
        <w:spacing w:after="0" w:line="240" w:lineRule="auto"/>
        <w:jc w:val="both"/>
        <w:rPr>
          <w:rFonts w:ascii="Times New Roman" w:hAnsi="Times New Roman"/>
        </w:rPr>
      </w:pPr>
      <w:r w:rsidRPr="007B06A3">
        <w:rPr>
          <w:rFonts w:ascii="Times New Roman" w:hAnsi="Times New Roman"/>
        </w:rPr>
        <w:t>Ražotāji nodrošina, ka šis Kodekss kopā ar administratīvo kārtību un citu atbilstošo informāciju ir viegli pieejams Ražotāju mājaslapā;</w:t>
      </w:r>
    </w:p>
    <w:p w:rsidR="0013667E" w:rsidRPr="00122FB9" w:rsidRDefault="0013667E" w:rsidP="00122FB9">
      <w:pPr>
        <w:pStyle w:val="ListParagraph"/>
        <w:widowControl w:val="0"/>
        <w:numPr>
          <w:ilvl w:val="1"/>
          <w:numId w:val="18"/>
        </w:numPr>
        <w:autoSpaceDE w:val="0"/>
        <w:autoSpaceDN w:val="0"/>
        <w:adjustRightInd w:val="0"/>
        <w:spacing w:after="0" w:line="240" w:lineRule="auto"/>
        <w:jc w:val="both"/>
        <w:rPr>
          <w:rFonts w:ascii="Times New Roman" w:hAnsi="Times New Roman"/>
        </w:rPr>
      </w:pPr>
      <w:r w:rsidRPr="00122FB9">
        <w:rPr>
          <w:rFonts w:ascii="Times New Roman" w:hAnsi="Times New Roman"/>
        </w:rPr>
        <w:t xml:space="preserve">Ražotāji nodrošina nacionālās kārtības izstrādi un institūcijas izveidi </w:t>
      </w:r>
      <w:r w:rsidR="007B06A3" w:rsidRPr="00122FB9">
        <w:rPr>
          <w:rFonts w:ascii="Times New Roman" w:hAnsi="Times New Roman"/>
        </w:rPr>
        <w:t>–</w:t>
      </w:r>
      <w:r w:rsidRPr="00122FB9">
        <w:rPr>
          <w:rFonts w:ascii="Times New Roman" w:hAnsi="Times New Roman"/>
        </w:rPr>
        <w:t xml:space="preserve"> institūcija, kuras uzdevums ir</w:t>
      </w:r>
      <w:r w:rsidR="00827F64">
        <w:rPr>
          <w:rFonts w:ascii="Times New Roman" w:hAnsi="Times New Roman"/>
        </w:rPr>
        <w:t xml:space="preserve"> </w:t>
      </w:r>
      <w:r w:rsidRPr="00122FB9">
        <w:rPr>
          <w:rFonts w:ascii="Times New Roman" w:hAnsi="Times New Roman"/>
        </w:rPr>
        <w:t>sūdzību uzraudzība un kura sastāv no priekšsēdētāja, kas nav rūpniecības pārstāvis, un locekļiem, kas ir pilnvaroti no attiecīgās asociācijas, t.i., SIFFA un LPMA, un kura ir izveidota, lai saņemtu un izskatītu</w:t>
      </w:r>
      <w:r w:rsidR="00827F64">
        <w:rPr>
          <w:rFonts w:ascii="Times New Roman" w:hAnsi="Times New Roman"/>
        </w:rPr>
        <w:t xml:space="preserve"> </w:t>
      </w:r>
      <w:r w:rsidRPr="00122FB9">
        <w:rPr>
          <w:rFonts w:ascii="Times New Roman" w:hAnsi="Times New Roman"/>
        </w:rPr>
        <w:t>sūdzības, lai noteiktu sankcijas un publicētu atbilstošo informāciju saistībā ar šīm sūdzībām.</w:t>
      </w:r>
    </w:p>
    <w:p w:rsidR="0013667E" w:rsidRPr="00F57790" w:rsidRDefault="0013667E" w:rsidP="007B06A3">
      <w:pPr>
        <w:pStyle w:val="ListParagraph"/>
        <w:widowControl w:val="0"/>
        <w:numPr>
          <w:ilvl w:val="0"/>
          <w:numId w:val="18"/>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Sūdzību pieņemšana.</w:t>
      </w:r>
    </w:p>
    <w:p w:rsidR="00F57790" w:rsidRDefault="0013667E" w:rsidP="007B06A3">
      <w:pPr>
        <w:widowControl w:val="0"/>
        <w:tabs>
          <w:tab w:val="left" w:pos="1322"/>
        </w:tabs>
        <w:autoSpaceDE w:val="0"/>
        <w:autoSpaceDN w:val="0"/>
        <w:adjustRightInd w:val="0"/>
        <w:spacing w:after="0" w:line="240" w:lineRule="auto"/>
        <w:ind w:left="472"/>
        <w:jc w:val="both"/>
        <w:rPr>
          <w:rFonts w:ascii="Times New Roman" w:hAnsi="Times New Roman"/>
        </w:rPr>
      </w:pPr>
      <w:r w:rsidRPr="008134C3">
        <w:rPr>
          <w:rFonts w:ascii="Times New Roman" w:hAnsi="Times New Roman"/>
        </w:rPr>
        <w:t>Sūdzības var iesniegt vai nu institūcijai, kas ir atbildīga par sūdzību uzraudzību, vai Eiropas Savienības institūcijām. Sūdzību izskat</w:t>
      </w:r>
      <w:r w:rsidR="00F57790">
        <w:rPr>
          <w:rFonts w:ascii="Times New Roman" w:hAnsi="Times New Roman"/>
        </w:rPr>
        <w:t>īšana ir vienīgi Ražotāju ziņā.</w:t>
      </w:r>
    </w:p>
    <w:p w:rsidR="00122FB9" w:rsidRDefault="0013667E" w:rsidP="00122FB9">
      <w:pPr>
        <w:pStyle w:val="ListParagraph"/>
        <w:widowControl w:val="0"/>
        <w:numPr>
          <w:ilvl w:val="0"/>
          <w:numId w:val="18"/>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Sūdzību un sankciju apstrāde.</w:t>
      </w:r>
    </w:p>
    <w:p w:rsidR="00122FB9" w:rsidRDefault="0013667E" w:rsidP="00122FB9">
      <w:pPr>
        <w:pStyle w:val="ListParagraph"/>
        <w:widowControl w:val="0"/>
        <w:numPr>
          <w:ilvl w:val="1"/>
          <w:numId w:val="18"/>
        </w:numPr>
        <w:tabs>
          <w:tab w:val="left" w:pos="1322"/>
        </w:tabs>
        <w:autoSpaceDE w:val="0"/>
        <w:autoSpaceDN w:val="0"/>
        <w:adjustRightInd w:val="0"/>
        <w:spacing w:after="0" w:line="240" w:lineRule="auto"/>
        <w:jc w:val="both"/>
        <w:rPr>
          <w:rFonts w:ascii="Times New Roman" w:hAnsi="Times New Roman"/>
        </w:rPr>
      </w:pPr>
      <w:r w:rsidRPr="00122FB9">
        <w:rPr>
          <w:rFonts w:ascii="Times New Roman" w:hAnsi="Times New Roman"/>
        </w:rPr>
        <w:t>Ražotāji nodrošina, ka sūdzības no rūpniecības un citiem avotiem tiek izskatītas vienādi, neņemot vērā to, kurš ir sūdzējies.</w:t>
      </w:r>
    </w:p>
    <w:p w:rsidR="00122FB9" w:rsidRDefault="0013667E" w:rsidP="00122FB9">
      <w:pPr>
        <w:pStyle w:val="ListParagraph"/>
        <w:widowControl w:val="0"/>
        <w:numPr>
          <w:ilvl w:val="1"/>
          <w:numId w:val="18"/>
        </w:numPr>
        <w:tabs>
          <w:tab w:val="left" w:pos="1322"/>
        </w:tabs>
        <w:autoSpaceDE w:val="0"/>
        <w:autoSpaceDN w:val="0"/>
        <w:adjustRightInd w:val="0"/>
        <w:spacing w:after="0" w:line="240" w:lineRule="auto"/>
        <w:jc w:val="both"/>
        <w:rPr>
          <w:rFonts w:ascii="Times New Roman" w:hAnsi="Times New Roman"/>
        </w:rPr>
      </w:pPr>
      <w:r w:rsidRPr="00122FB9">
        <w:rPr>
          <w:rFonts w:ascii="Times New Roman" w:hAnsi="Times New Roman"/>
        </w:rPr>
        <w:t>Sūdzības izskata kārtībā un institūcijā, kas izveidota atbilstoši iepriekš minētā 1. punkta (b) apakšpunkta nosacījumiem. Ražotāju institūcija pieņem lēmumus un sankcijas, pamatojoties uz šo Kodeksu un Latvijā spēkā esošajiem tiesību aktiem.</w:t>
      </w:r>
    </w:p>
    <w:p w:rsidR="00122FB9" w:rsidRDefault="0013667E" w:rsidP="00122FB9">
      <w:pPr>
        <w:pStyle w:val="ListParagraph"/>
        <w:widowControl w:val="0"/>
        <w:numPr>
          <w:ilvl w:val="1"/>
          <w:numId w:val="18"/>
        </w:numPr>
        <w:autoSpaceDE w:val="0"/>
        <w:autoSpaceDN w:val="0"/>
        <w:adjustRightInd w:val="0"/>
        <w:spacing w:after="0" w:line="240" w:lineRule="auto"/>
        <w:jc w:val="both"/>
        <w:rPr>
          <w:rFonts w:ascii="Times New Roman" w:hAnsi="Times New Roman"/>
        </w:rPr>
      </w:pPr>
      <w:r w:rsidRPr="00122FB9">
        <w:rPr>
          <w:rFonts w:ascii="Times New Roman" w:hAnsi="Times New Roman"/>
        </w:rPr>
        <w:t>Ja sūdzība nav par ticamu spēkā esošā Kodeksa pārkāpuma gadījumu, šāda sūdzība ir noraidāma saskaņā ar šo Kodeksu. Ražotāji var arī paziņot, ka jebkura sūdzība, kurai primāri ir tikai komerciālas intereses,</w:t>
      </w:r>
      <w:r w:rsidR="00827F64">
        <w:rPr>
          <w:rFonts w:ascii="Times New Roman" w:hAnsi="Times New Roman"/>
        </w:rPr>
        <w:t xml:space="preserve"> </w:t>
      </w:r>
      <w:r w:rsidRPr="00122FB9">
        <w:rPr>
          <w:rFonts w:ascii="Times New Roman" w:hAnsi="Times New Roman"/>
        </w:rPr>
        <w:t>tiek noraidīta.</w:t>
      </w:r>
    </w:p>
    <w:p w:rsidR="00122FB9" w:rsidRDefault="0013667E" w:rsidP="00122FB9">
      <w:pPr>
        <w:pStyle w:val="ListParagraph"/>
        <w:widowControl w:val="0"/>
        <w:numPr>
          <w:ilvl w:val="1"/>
          <w:numId w:val="18"/>
        </w:numPr>
        <w:autoSpaceDE w:val="0"/>
        <w:autoSpaceDN w:val="0"/>
        <w:adjustRightInd w:val="0"/>
        <w:spacing w:after="0" w:line="240" w:lineRule="auto"/>
        <w:jc w:val="both"/>
        <w:rPr>
          <w:rFonts w:ascii="Times New Roman" w:hAnsi="Times New Roman"/>
        </w:rPr>
      </w:pPr>
      <w:r w:rsidRPr="00122FB9">
        <w:rPr>
          <w:rFonts w:ascii="Times New Roman" w:hAnsi="Times New Roman"/>
        </w:rPr>
        <w:t>Ražotāji nodrošina efektīvu pārsūdzēšanas kārtību pret sākotnējo lēmumu, ko pasludinājusi institūcija. Šī kārtība un pārsūdzēšana arī notiek nacionālajā līmenī.</w:t>
      </w:r>
    </w:p>
    <w:p w:rsidR="00122FB9" w:rsidRDefault="0013667E" w:rsidP="00122FB9">
      <w:pPr>
        <w:pStyle w:val="ListParagraph"/>
        <w:widowControl w:val="0"/>
        <w:numPr>
          <w:ilvl w:val="1"/>
          <w:numId w:val="18"/>
        </w:numPr>
        <w:autoSpaceDE w:val="0"/>
        <w:autoSpaceDN w:val="0"/>
        <w:adjustRightInd w:val="0"/>
        <w:spacing w:after="0" w:line="240" w:lineRule="auto"/>
        <w:jc w:val="both"/>
        <w:rPr>
          <w:rFonts w:ascii="Times New Roman" w:hAnsi="Times New Roman"/>
        </w:rPr>
      </w:pPr>
      <w:r w:rsidRPr="00122FB9">
        <w:rPr>
          <w:rFonts w:ascii="Times New Roman" w:hAnsi="Times New Roman"/>
        </w:rPr>
        <w:t>Ražotāji nodrošina, ka galīgais lēmums katrā atsevišķā gadījumā tiek publicēts pilnībā vai, ja tiek publicēti tikai izvēlēti dati, tik detalizēti, lai to varētu saistīt ar pārkāpuma nopietnību un/vai pastāvīgumu:</w:t>
      </w:r>
    </w:p>
    <w:p w:rsidR="00122FB9" w:rsidRDefault="0013667E" w:rsidP="00122FB9">
      <w:pPr>
        <w:pStyle w:val="ListParagraph"/>
        <w:widowControl w:val="0"/>
        <w:numPr>
          <w:ilvl w:val="2"/>
          <w:numId w:val="18"/>
        </w:numPr>
        <w:autoSpaceDE w:val="0"/>
        <w:autoSpaceDN w:val="0"/>
        <w:adjustRightInd w:val="0"/>
        <w:spacing w:after="0" w:line="240" w:lineRule="auto"/>
        <w:jc w:val="both"/>
        <w:rPr>
          <w:rFonts w:ascii="Times New Roman" w:hAnsi="Times New Roman"/>
        </w:rPr>
      </w:pPr>
      <w:r w:rsidRPr="00122FB9">
        <w:rPr>
          <w:rFonts w:ascii="Times New Roman" w:hAnsi="Times New Roman"/>
        </w:rPr>
        <w:t>nopietna/atkārtota pārkāpuma gadījumā kopā ar lietas faktiem tiek publicēts arī Farmācijas uzņēmuma nosaukums;</w:t>
      </w:r>
    </w:p>
    <w:p w:rsidR="0013667E" w:rsidRPr="00122FB9" w:rsidRDefault="0013667E" w:rsidP="00122FB9">
      <w:pPr>
        <w:pStyle w:val="ListParagraph"/>
        <w:widowControl w:val="0"/>
        <w:numPr>
          <w:ilvl w:val="2"/>
          <w:numId w:val="18"/>
        </w:numPr>
        <w:autoSpaceDE w:val="0"/>
        <w:autoSpaceDN w:val="0"/>
        <w:adjustRightInd w:val="0"/>
        <w:spacing w:after="0" w:line="240" w:lineRule="auto"/>
        <w:jc w:val="both"/>
        <w:rPr>
          <w:rFonts w:ascii="Times New Roman" w:hAnsi="Times New Roman"/>
        </w:rPr>
      </w:pPr>
      <w:r w:rsidRPr="00122FB9">
        <w:rPr>
          <w:rFonts w:ascii="Times New Roman" w:hAnsi="Times New Roman"/>
        </w:rPr>
        <w:t>nelielu pārkāpumu gadījumos vai ja pārkāpumu nav, Farmācijas uzņēmuma nosaukumu faktu uzskaitījumā var neminēt.</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p>
    <w:p w:rsidR="00A939A5" w:rsidRDefault="00A939A5" w:rsidP="007B06A3">
      <w:pPr>
        <w:tabs>
          <w:tab w:val="left" w:pos="1322"/>
        </w:tabs>
        <w:rPr>
          <w:rFonts w:ascii="Times New Roman" w:hAnsi="Times New Roman"/>
          <w:b/>
          <w:bCs/>
        </w:rPr>
      </w:pPr>
      <w:r>
        <w:rPr>
          <w:rFonts w:ascii="Times New Roman" w:hAnsi="Times New Roman"/>
          <w:b/>
          <w:bCs/>
        </w:rPr>
        <w:br w:type="page"/>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r w:rsidRPr="008134C3">
        <w:rPr>
          <w:rFonts w:ascii="Times New Roman" w:hAnsi="Times New Roman"/>
          <w:b/>
          <w:bCs/>
        </w:rPr>
        <w:lastRenderedPageBreak/>
        <w:t>PIELIKUMS B</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jc w:val="center"/>
        <w:rPr>
          <w:rFonts w:ascii="Times New Roman" w:hAnsi="Times New Roman"/>
        </w:rPr>
      </w:pPr>
      <w:r w:rsidRPr="008134C3">
        <w:rPr>
          <w:rFonts w:ascii="Times New Roman" w:hAnsi="Times New Roman"/>
          <w:b/>
          <w:bCs/>
        </w:rPr>
        <w:t>VADLĪNIJAS PAR INTERNETA MĀJASLAPĀM, KAS PIEEJAMAS VESELĪBAS APRŪPES SPECIĀLISTIEM, PACIENTIEM UN IEDZĪVOTĀJIEM LATVIJĀ</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Ar šo tiek noteiktas kopējas vadlīnijas Interneta mājaslapām, turpmāk – mājaslapa, kas pieejamas jebkuram interneta mājas lapas lietotājam un kas izklāstītas tālāk, ir kā papildinājums Kodeksam.</w:t>
      </w:r>
    </w:p>
    <w:p w:rsidR="007B06A3" w:rsidRDefault="0013667E" w:rsidP="007B06A3">
      <w:pPr>
        <w:pStyle w:val="ListParagraph"/>
        <w:widowControl w:val="0"/>
        <w:numPr>
          <w:ilvl w:val="0"/>
          <w:numId w:val="17"/>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Mājaslapas izcelsmes, satura un mērķa pārskatāmība.</w:t>
      </w:r>
      <w:r w:rsidR="00827F64">
        <w:rPr>
          <w:rFonts w:ascii="Times New Roman" w:hAnsi="Times New Roman"/>
        </w:rPr>
        <w:t xml:space="preserve"> </w:t>
      </w:r>
      <w:r w:rsidRPr="00F57790">
        <w:rPr>
          <w:rFonts w:ascii="Times New Roman" w:hAnsi="Times New Roman"/>
        </w:rPr>
        <w:t>Katrā mājaslapā jābūt skaidri norādītai:</w:t>
      </w:r>
    </w:p>
    <w:p w:rsidR="007B06A3" w:rsidRDefault="0013667E" w:rsidP="007B06A3">
      <w:pPr>
        <w:pStyle w:val="ListParagraph"/>
        <w:widowControl w:val="0"/>
        <w:numPr>
          <w:ilvl w:val="1"/>
          <w:numId w:val="17"/>
        </w:numPr>
        <w:autoSpaceDE w:val="0"/>
        <w:autoSpaceDN w:val="0"/>
        <w:adjustRightInd w:val="0"/>
        <w:spacing w:after="0" w:line="240" w:lineRule="auto"/>
        <w:jc w:val="both"/>
        <w:rPr>
          <w:rFonts w:ascii="Times New Roman" w:hAnsi="Times New Roman"/>
        </w:rPr>
      </w:pPr>
      <w:r w:rsidRPr="007B06A3">
        <w:rPr>
          <w:rFonts w:ascii="Times New Roman" w:hAnsi="Times New Roman"/>
        </w:rPr>
        <w:t>mājaslapas sponsora identitātei un pasta un elektroniskajai adresei;</w:t>
      </w:r>
    </w:p>
    <w:p w:rsidR="007B06A3" w:rsidRDefault="0013667E" w:rsidP="007B06A3">
      <w:pPr>
        <w:pStyle w:val="ListParagraph"/>
        <w:widowControl w:val="0"/>
        <w:numPr>
          <w:ilvl w:val="1"/>
          <w:numId w:val="17"/>
        </w:numPr>
        <w:autoSpaceDE w:val="0"/>
        <w:autoSpaceDN w:val="0"/>
        <w:adjustRightInd w:val="0"/>
        <w:spacing w:after="0" w:line="240" w:lineRule="auto"/>
        <w:jc w:val="both"/>
        <w:rPr>
          <w:rFonts w:ascii="Times New Roman" w:hAnsi="Times New Roman"/>
        </w:rPr>
      </w:pPr>
      <w:r w:rsidRPr="007B06A3">
        <w:rPr>
          <w:rFonts w:ascii="Times New Roman" w:hAnsi="Times New Roman"/>
        </w:rPr>
        <w:t xml:space="preserve">mājaslapā iekļautās informācijas avotam, avota publicēšanas datumam un visu </w:t>
      </w:r>
      <w:r w:rsidR="00A939A5" w:rsidRPr="007B06A3">
        <w:rPr>
          <w:rFonts w:ascii="Times New Roman" w:hAnsi="Times New Roman"/>
        </w:rPr>
        <w:t xml:space="preserve">individuālo/iestāžu </w:t>
      </w:r>
      <w:r w:rsidRPr="007B06A3">
        <w:rPr>
          <w:rFonts w:ascii="Times New Roman" w:hAnsi="Times New Roman"/>
        </w:rPr>
        <w:t>mājaslapā iekļautās informācijas sniedzēju identitātei un akreditācijas datiem (arī datu akreditācijas datiem, ja tādi ir saņemti);</w:t>
      </w:r>
    </w:p>
    <w:p w:rsidR="007B06A3" w:rsidRDefault="0013667E" w:rsidP="007B06A3">
      <w:pPr>
        <w:pStyle w:val="ListParagraph"/>
        <w:widowControl w:val="0"/>
        <w:numPr>
          <w:ilvl w:val="1"/>
          <w:numId w:val="17"/>
        </w:numPr>
        <w:autoSpaceDE w:val="0"/>
        <w:autoSpaceDN w:val="0"/>
        <w:adjustRightInd w:val="0"/>
        <w:spacing w:after="0" w:line="240" w:lineRule="auto"/>
        <w:jc w:val="both"/>
        <w:rPr>
          <w:rFonts w:ascii="Times New Roman" w:hAnsi="Times New Roman"/>
        </w:rPr>
      </w:pPr>
      <w:r w:rsidRPr="007B06A3">
        <w:rPr>
          <w:rFonts w:ascii="Times New Roman" w:hAnsi="Times New Roman"/>
        </w:rPr>
        <w:t>mājaslapā iekļautās informācijas izvēles kārtībai;</w:t>
      </w:r>
    </w:p>
    <w:p w:rsidR="007B06A3" w:rsidRDefault="0013667E" w:rsidP="007B06A3">
      <w:pPr>
        <w:pStyle w:val="ListParagraph"/>
        <w:widowControl w:val="0"/>
        <w:numPr>
          <w:ilvl w:val="1"/>
          <w:numId w:val="17"/>
        </w:numPr>
        <w:autoSpaceDE w:val="0"/>
        <w:autoSpaceDN w:val="0"/>
        <w:adjustRightInd w:val="0"/>
        <w:spacing w:after="0" w:line="240" w:lineRule="auto"/>
        <w:jc w:val="both"/>
        <w:rPr>
          <w:rFonts w:ascii="Times New Roman" w:hAnsi="Times New Roman"/>
        </w:rPr>
      </w:pPr>
      <w:r w:rsidRPr="007B06A3">
        <w:rPr>
          <w:rFonts w:ascii="Times New Roman" w:hAnsi="Times New Roman"/>
        </w:rPr>
        <w:t>mājaslapas mērķauditorijai (piemēram, veselības aprūpes speciālisti, pacienti vai iedzīvotāji, vai kādu</w:t>
      </w:r>
      <w:r w:rsidR="00827F64">
        <w:rPr>
          <w:rFonts w:ascii="Times New Roman" w:hAnsi="Times New Roman"/>
        </w:rPr>
        <w:t xml:space="preserve"> </w:t>
      </w:r>
      <w:r w:rsidRPr="007B06A3">
        <w:rPr>
          <w:rFonts w:ascii="Times New Roman" w:hAnsi="Times New Roman"/>
        </w:rPr>
        <w:t>grupu apvienojums); un</w:t>
      </w:r>
    </w:p>
    <w:p w:rsidR="0013667E" w:rsidRPr="007B06A3" w:rsidRDefault="0013667E" w:rsidP="007B06A3">
      <w:pPr>
        <w:pStyle w:val="ListParagraph"/>
        <w:widowControl w:val="0"/>
        <w:numPr>
          <w:ilvl w:val="1"/>
          <w:numId w:val="17"/>
        </w:numPr>
        <w:autoSpaceDE w:val="0"/>
        <w:autoSpaceDN w:val="0"/>
        <w:adjustRightInd w:val="0"/>
        <w:spacing w:after="0" w:line="240" w:lineRule="auto"/>
        <w:jc w:val="both"/>
        <w:rPr>
          <w:rFonts w:ascii="Times New Roman" w:hAnsi="Times New Roman"/>
        </w:rPr>
      </w:pPr>
      <w:r w:rsidRPr="007B06A3">
        <w:rPr>
          <w:rFonts w:ascii="Times New Roman" w:hAnsi="Times New Roman"/>
        </w:rPr>
        <w:t>mājaslapas mērķim vai uzdevumiem.</w:t>
      </w:r>
    </w:p>
    <w:p w:rsidR="007B06A3" w:rsidRDefault="0013667E" w:rsidP="007B06A3">
      <w:pPr>
        <w:pStyle w:val="ListParagraph"/>
        <w:widowControl w:val="0"/>
        <w:numPr>
          <w:ilvl w:val="0"/>
          <w:numId w:val="17"/>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Mājaslapas saturs:</w:t>
      </w:r>
    </w:p>
    <w:p w:rsidR="007B06A3" w:rsidRDefault="0013667E" w:rsidP="007B06A3">
      <w:pPr>
        <w:pStyle w:val="ListParagraph"/>
        <w:widowControl w:val="0"/>
        <w:numPr>
          <w:ilvl w:val="1"/>
          <w:numId w:val="17"/>
        </w:numPr>
        <w:tabs>
          <w:tab w:val="left" w:pos="1322"/>
        </w:tabs>
        <w:autoSpaceDE w:val="0"/>
        <w:autoSpaceDN w:val="0"/>
        <w:adjustRightInd w:val="0"/>
        <w:spacing w:after="0" w:line="240" w:lineRule="auto"/>
        <w:jc w:val="both"/>
        <w:rPr>
          <w:rFonts w:ascii="Times New Roman" w:hAnsi="Times New Roman"/>
        </w:rPr>
      </w:pPr>
      <w:r w:rsidRPr="007B06A3">
        <w:rPr>
          <w:rFonts w:ascii="Times New Roman" w:hAnsi="Times New Roman"/>
        </w:rPr>
        <w:t>Mājaslapā iekļautā informācija regulāri jāatjauno un redzami jāizvieto, katrā lappusē un/vai pie katra</w:t>
      </w:r>
      <w:r w:rsidR="00827F64">
        <w:rPr>
          <w:rFonts w:ascii="Times New Roman" w:hAnsi="Times New Roman"/>
        </w:rPr>
        <w:t xml:space="preserve"> </w:t>
      </w:r>
      <w:r w:rsidRPr="007B06A3">
        <w:rPr>
          <w:rFonts w:ascii="Times New Roman" w:hAnsi="Times New Roman"/>
        </w:rPr>
        <w:t>raksta, ja tas ir atbilstoši, norādot datumu, kad informācija tikusi atjaunota.</w:t>
      </w:r>
    </w:p>
    <w:p w:rsidR="0013667E" w:rsidRPr="007B06A3" w:rsidRDefault="0013667E" w:rsidP="007B06A3">
      <w:pPr>
        <w:pStyle w:val="ListParagraph"/>
        <w:widowControl w:val="0"/>
        <w:numPr>
          <w:ilvl w:val="1"/>
          <w:numId w:val="17"/>
        </w:numPr>
        <w:tabs>
          <w:tab w:val="left" w:pos="1322"/>
        </w:tabs>
        <w:autoSpaceDE w:val="0"/>
        <w:autoSpaceDN w:val="0"/>
        <w:adjustRightInd w:val="0"/>
        <w:spacing w:after="0" w:line="240" w:lineRule="auto"/>
        <w:jc w:val="both"/>
        <w:rPr>
          <w:rFonts w:ascii="Times New Roman" w:hAnsi="Times New Roman"/>
        </w:rPr>
      </w:pPr>
      <w:r w:rsidRPr="007B06A3">
        <w:rPr>
          <w:rFonts w:ascii="Times New Roman" w:hAnsi="Times New Roman"/>
        </w:rPr>
        <w:t>Atsevišķās mājaslapās vai multiplās mājaslapās ievietojamās informācijas piemēri: (i) vispārējā informācija par kompāniju; (</w:t>
      </w:r>
      <w:proofErr w:type="spellStart"/>
      <w:r w:rsidRPr="007B06A3">
        <w:rPr>
          <w:rFonts w:ascii="Times New Roman" w:hAnsi="Times New Roman"/>
        </w:rPr>
        <w:t>ii</w:t>
      </w:r>
      <w:proofErr w:type="spellEnd"/>
      <w:r w:rsidRPr="007B06A3">
        <w:rPr>
          <w:rFonts w:ascii="Times New Roman" w:hAnsi="Times New Roman"/>
        </w:rPr>
        <w:t>) izglītojoša informācija par veselību; (</w:t>
      </w:r>
      <w:proofErr w:type="spellStart"/>
      <w:r w:rsidRPr="007B06A3">
        <w:rPr>
          <w:rFonts w:ascii="Times New Roman" w:hAnsi="Times New Roman"/>
        </w:rPr>
        <w:t>iii</w:t>
      </w:r>
      <w:proofErr w:type="spellEnd"/>
      <w:r w:rsidRPr="007B06A3">
        <w:rPr>
          <w:rFonts w:ascii="Times New Roman" w:hAnsi="Times New Roman"/>
        </w:rPr>
        <w:t>) veselības aprūpes darbiniekiem paredzētā informācija (kā noteikts šajā Kodeksā), tostarp arī reklāma; un (</w:t>
      </w:r>
      <w:proofErr w:type="spellStart"/>
      <w:r w:rsidRPr="007B06A3">
        <w:rPr>
          <w:rFonts w:ascii="Times New Roman" w:hAnsi="Times New Roman"/>
        </w:rPr>
        <w:t>iv</w:t>
      </w:r>
      <w:proofErr w:type="spellEnd"/>
      <w:r w:rsidRPr="007B06A3">
        <w:rPr>
          <w:rFonts w:ascii="Times New Roman" w:hAnsi="Times New Roman"/>
        </w:rPr>
        <w:t xml:space="preserve">) </w:t>
      </w:r>
      <w:proofErr w:type="spellStart"/>
      <w:r w:rsidRPr="007B06A3">
        <w:rPr>
          <w:rFonts w:ascii="Times New Roman" w:hAnsi="Times New Roman"/>
        </w:rPr>
        <w:t>nereklāmas</w:t>
      </w:r>
      <w:proofErr w:type="spellEnd"/>
      <w:r w:rsidRPr="007B06A3">
        <w:rPr>
          <w:rFonts w:ascii="Times New Roman" w:hAnsi="Times New Roman"/>
        </w:rPr>
        <w:t xml:space="preserve"> tipa informācija pacientiem un iedzīvotājiem par specifiskām zālēm, ko izplata kompānija.</w:t>
      </w:r>
    </w:p>
    <w:p w:rsidR="007B06A3" w:rsidRDefault="0013667E" w:rsidP="007B06A3">
      <w:pPr>
        <w:pStyle w:val="ListParagraph"/>
        <w:widowControl w:val="0"/>
        <w:numPr>
          <w:ilvl w:val="0"/>
          <w:numId w:val="21"/>
        </w:numPr>
        <w:tabs>
          <w:tab w:val="left" w:pos="1322"/>
        </w:tabs>
        <w:autoSpaceDE w:val="0"/>
        <w:autoSpaceDN w:val="0"/>
        <w:adjustRightInd w:val="0"/>
        <w:spacing w:after="0" w:line="240" w:lineRule="auto"/>
        <w:jc w:val="both"/>
        <w:rPr>
          <w:rFonts w:ascii="Times New Roman" w:hAnsi="Times New Roman"/>
        </w:rPr>
      </w:pPr>
      <w:r w:rsidRPr="007B06A3">
        <w:rPr>
          <w:rFonts w:ascii="Times New Roman" w:hAnsi="Times New Roman"/>
        </w:rPr>
        <w:t>Vispārēja informācija par Farmācijas uzņēmumu. Mājaslapā var būt informācija, kas būtu interesanta investoriem, jauniem plašsaziņas līdzekļiem un iedzīvotājiem, tostarp finanšu dati, izpētes un</w:t>
      </w:r>
      <w:r w:rsidR="00827F64">
        <w:rPr>
          <w:rFonts w:ascii="Times New Roman" w:hAnsi="Times New Roman"/>
        </w:rPr>
        <w:t xml:space="preserve"> </w:t>
      </w:r>
      <w:r w:rsidRPr="007B06A3">
        <w:rPr>
          <w:rFonts w:ascii="Times New Roman" w:hAnsi="Times New Roman"/>
        </w:rPr>
        <w:t>izstrādes programmu apraksti, diskusijas par likumu izstrādi, kas s</w:t>
      </w:r>
      <w:r w:rsidR="00F57790" w:rsidRPr="007B06A3">
        <w:rPr>
          <w:rFonts w:ascii="Times New Roman" w:hAnsi="Times New Roman"/>
        </w:rPr>
        <w:t xml:space="preserve">kar kompāniju un tās produktus, </w:t>
      </w:r>
      <w:r w:rsidRPr="007B06A3">
        <w:rPr>
          <w:rFonts w:ascii="Times New Roman" w:hAnsi="Times New Roman"/>
        </w:rPr>
        <w:t xml:space="preserve">informācija </w:t>
      </w:r>
      <w:r w:rsidR="00A5716B" w:rsidRPr="007B06A3">
        <w:rPr>
          <w:rFonts w:ascii="Times New Roman" w:hAnsi="Times New Roman"/>
        </w:rPr>
        <w:t>potenciālajiem darbiniekiem ut</w:t>
      </w:r>
      <w:r w:rsidRPr="007B06A3">
        <w:rPr>
          <w:rFonts w:ascii="Times New Roman" w:hAnsi="Times New Roman"/>
        </w:rPr>
        <w:t>t. Šīs informācijas saturu šīs vadlīnijas un zāļu reklamēšanas likums neregulē.</w:t>
      </w:r>
    </w:p>
    <w:p w:rsidR="007B06A3" w:rsidRDefault="0013667E" w:rsidP="007B06A3">
      <w:pPr>
        <w:pStyle w:val="ListParagraph"/>
        <w:widowControl w:val="0"/>
        <w:numPr>
          <w:ilvl w:val="0"/>
          <w:numId w:val="21"/>
        </w:numPr>
        <w:tabs>
          <w:tab w:val="left" w:pos="1322"/>
        </w:tabs>
        <w:autoSpaceDE w:val="0"/>
        <w:autoSpaceDN w:val="0"/>
        <w:adjustRightInd w:val="0"/>
        <w:spacing w:after="0" w:line="240" w:lineRule="auto"/>
        <w:jc w:val="both"/>
        <w:rPr>
          <w:rFonts w:ascii="Times New Roman" w:hAnsi="Times New Roman"/>
        </w:rPr>
      </w:pPr>
      <w:r w:rsidRPr="007B06A3">
        <w:rPr>
          <w:rFonts w:ascii="Times New Roman" w:hAnsi="Times New Roman"/>
        </w:rPr>
        <w:t xml:space="preserve">Izglītojoša informācija par veselību. Mājaslapā var būt iekļauta </w:t>
      </w:r>
      <w:proofErr w:type="spellStart"/>
      <w:r w:rsidRPr="007B06A3">
        <w:rPr>
          <w:rFonts w:ascii="Times New Roman" w:hAnsi="Times New Roman"/>
        </w:rPr>
        <w:t>nereklāmas</w:t>
      </w:r>
      <w:proofErr w:type="spellEnd"/>
      <w:r w:rsidRPr="007B06A3">
        <w:rPr>
          <w:rFonts w:ascii="Times New Roman" w:hAnsi="Times New Roman"/>
        </w:rPr>
        <w:t xml:space="preserve"> tipa </w:t>
      </w:r>
      <w:r w:rsidR="00F57790" w:rsidRPr="007B06A3">
        <w:rPr>
          <w:rFonts w:ascii="Times New Roman" w:hAnsi="Times New Roman"/>
        </w:rPr>
        <w:t xml:space="preserve">izglītojoša </w:t>
      </w:r>
      <w:r w:rsidRPr="007B06A3">
        <w:rPr>
          <w:rFonts w:ascii="Times New Roman" w:hAnsi="Times New Roman"/>
        </w:rPr>
        <w:t xml:space="preserve">informācija par veselību, slimību raksturojums, profilakses, </w:t>
      </w:r>
      <w:proofErr w:type="spellStart"/>
      <w:r w:rsidRPr="007B06A3">
        <w:rPr>
          <w:rFonts w:ascii="Times New Roman" w:hAnsi="Times New Roman"/>
        </w:rPr>
        <w:t>skrīninga</w:t>
      </w:r>
      <w:proofErr w:type="spellEnd"/>
      <w:r w:rsidRPr="007B06A3">
        <w:rPr>
          <w:rFonts w:ascii="Times New Roman" w:hAnsi="Times New Roman"/>
        </w:rPr>
        <w:t xml:space="preserve"> un ārstēšanas paņēmieni, kā arī cita informācija, kas veicinātu iedzīvotāju veselības uzlabošanu. Var būt minētas zāles, ja vien diskusija ir līdzsvarota un precīza. Var sniegt atbilstošu informāciju par alternatīviem ārstēšanas paņēmieniem, tostarp, kad tas ir atbilstoši, par ķirurģisku, diētas terapiju, ieradumu maiņu vai citiem veidiem, kad zāļu lietošana nav nepieciešama. Izglītojošu informāciju par veselību saturošās mājaslapās vienmēr jābūt norādei lūgt papildu informāciju veselības aprūpes darbiniekam.</w:t>
      </w:r>
    </w:p>
    <w:p w:rsidR="007B06A3" w:rsidRDefault="0013667E" w:rsidP="007B06A3">
      <w:pPr>
        <w:pStyle w:val="ListParagraph"/>
        <w:widowControl w:val="0"/>
        <w:numPr>
          <w:ilvl w:val="0"/>
          <w:numId w:val="21"/>
        </w:numPr>
        <w:tabs>
          <w:tab w:val="left" w:pos="1322"/>
        </w:tabs>
        <w:autoSpaceDE w:val="0"/>
        <w:autoSpaceDN w:val="0"/>
        <w:adjustRightInd w:val="0"/>
        <w:spacing w:after="0" w:line="240" w:lineRule="auto"/>
        <w:jc w:val="both"/>
        <w:rPr>
          <w:rFonts w:ascii="Times New Roman" w:hAnsi="Times New Roman"/>
        </w:rPr>
      </w:pPr>
      <w:r w:rsidRPr="007B06A3">
        <w:rPr>
          <w:rFonts w:ascii="Times New Roman" w:hAnsi="Times New Roman"/>
        </w:rPr>
        <w:t>Informācija veselības aprūpes speciālistiem. Jebkurai veselības aprūpes speciālistiem paredzētajai informācijai mājaslapā, kas veido reklāmu (kā tas noteikts šajā Kodeksā), jāatbilst šim Kodeksam</w:t>
      </w:r>
      <w:r w:rsidR="00F57790" w:rsidRPr="007B06A3">
        <w:rPr>
          <w:rFonts w:ascii="Times New Roman" w:hAnsi="Times New Roman"/>
        </w:rPr>
        <w:t xml:space="preserve"> un/vai citiem prakses </w:t>
      </w:r>
      <w:r w:rsidRPr="007B06A3">
        <w:rPr>
          <w:rFonts w:ascii="Times New Roman" w:hAnsi="Times New Roman"/>
        </w:rPr>
        <w:t>kodeksiem rūpniecībā, kas regulē zāļu reklāmas saturu un formātu. Šādai</w:t>
      </w:r>
      <w:r w:rsidR="00827F64">
        <w:rPr>
          <w:rFonts w:ascii="Times New Roman" w:hAnsi="Times New Roman"/>
        </w:rPr>
        <w:t xml:space="preserve"> </w:t>
      </w:r>
      <w:r w:rsidRPr="007B06A3">
        <w:rPr>
          <w:rFonts w:ascii="Times New Roman" w:hAnsi="Times New Roman"/>
        </w:rPr>
        <w:t>informācijai jābūt skaidri apzīmētai kā veselības aprūpes darbiniekiem paredzētai informācijai, taču tai nav jābūt kodētai vai citādi ierobežotai.</w:t>
      </w:r>
    </w:p>
    <w:p w:rsidR="0013667E" w:rsidRPr="007B06A3" w:rsidRDefault="0013667E" w:rsidP="007B06A3">
      <w:pPr>
        <w:pStyle w:val="ListParagraph"/>
        <w:widowControl w:val="0"/>
        <w:numPr>
          <w:ilvl w:val="0"/>
          <w:numId w:val="21"/>
        </w:numPr>
        <w:autoSpaceDE w:val="0"/>
        <w:autoSpaceDN w:val="0"/>
        <w:adjustRightInd w:val="0"/>
        <w:spacing w:after="0" w:line="240" w:lineRule="auto"/>
        <w:jc w:val="both"/>
        <w:rPr>
          <w:rFonts w:ascii="Times New Roman" w:hAnsi="Times New Roman"/>
        </w:rPr>
      </w:pPr>
      <w:proofErr w:type="spellStart"/>
      <w:r w:rsidRPr="007B06A3">
        <w:rPr>
          <w:rFonts w:ascii="Times New Roman" w:hAnsi="Times New Roman"/>
        </w:rPr>
        <w:t>Nereklāmas</w:t>
      </w:r>
      <w:proofErr w:type="spellEnd"/>
      <w:r w:rsidRPr="007B06A3">
        <w:rPr>
          <w:rFonts w:ascii="Times New Roman" w:hAnsi="Times New Roman"/>
        </w:rPr>
        <w:t xml:space="preserve"> tipa informācija pacientiem un iedzīvotājiem. Latvijā spēkā esošo tiesību aktu ietvaros,</w:t>
      </w:r>
      <w:r w:rsidR="00827F64">
        <w:rPr>
          <w:rFonts w:ascii="Times New Roman" w:hAnsi="Times New Roman"/>
        </w:rPr>
        <w:t xml:space="preserve"> </w:t>
      </w:r>
      <w:r w:rsidRPr="007B06A3">
        <w:rPr>
          <w:rFonts w:ascii="Times New Roman" w:hAnsi="Times New Roman"/>
        </w:rPr>
        <w:t xml:space="preserve">mājaslapās drīkst būt </w:t>
      </w:r>
      <w:proofErr w:type="spellStart"/>
      <w:r w:rsidRPr="007B06A3">
        <w:rPr>
          <w:rFonts w:ascii="Times New Roman" w:hAnsi="Times New Roman"/>
        </w:rPr>
        <w:t>nereklāmas</w:t>
      </w:r>
      <w:proofErr w:type="spellEnd"/>
      <w:r w:rsidRPr="007B06A3">
        <w:rPr>
          <w:rFonts w:ascii="Times New Roman" w:hAnsi="Times New Roman"/>
        </w:rPr>
        <w:t xml:space="preserve"> tipa informācija pacientiem un iedzīvotājiem par zālēm, ko izplata Farmācijas uzņēmums (arī informācija par indikācijām, blakusparādībām, mijiedarbību ar citām zālēm, pareizu lietošanu, klīniskā izpētes ziņojumi u.c.), ja vien šī informācija ir līdzsvarota, precīza un atbilst apstiprinātajam zāļu aprakstam. Par katru aprakstīto preparātu mājaslapā jābūt pilnai, nekoriģētai apstiprinātā zāļu apraksta un lietošanas instrukcijas kopijai. Šī informācija jānosūta kopā ar citu informāciju par preparātu vai jāsaista ar aprakstu ievērojamā saitē, iesakot lasītājam to apskatīt. Turklāt mājaslapā var būt sniegta saite ar pilnu, nerediģētu publiska vērtējuma ziņojuma kopiju, ko izdevusi Cilvēkiem paredzēto zāļu komiteja vai attiecīga nacionālā atbildīgā institūcija. Patentētajiem nosaukumiem jāpievieno starptautiskie nepatentētie nosaukumi. Mājaslapā var iekļaut saites ar citām mājaslapām, kurās ir ticama informācija par zālēm, tostarp valsts iestāžu mājaslapām, medicīniskās izpētes iestāžu, pacientu organizāciju u.c. mājaslapām. Mājaslapai vienmēr cilvēkam jāiesaka papildu informāciju lūgt veselības aprūpes speciālistiem.</w:t>
      </w:r>
    </w:p>
    <w:p w:rsidR="0013667E" w:rsidRPr="00F57790" w:rsidRDefault="0013667E" w:rsidP="007B06A3">
      <w:pPr>
        <w:pStyle w:val="ListParagraph"/>
        <w:widowControl w:val="0"/>
        <w:numPr>
          <w:ilvl w:val="0"/>
          <w:numId w:val="17"/>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Lūgumi pa e-pastu.</w:t>
      </w:r>
    </w:p>
    <w:p w:rsidR="0013667E" w:rsidRPr="008134C3" w:rsidRDefault="0013667E" w:rsidP="007B06A3">
      <w:pPr>
        <w:widowControl w:val="0"/>
        <w:autoSpaceDE w:val="0"/>
        <w:autoSpaceDN w:val="0"/>
        <w:adjustRightInd w:val="0"/>
        <w:spacing w:after="0" w:line="240" w:lineRule="auto"/>
        <w:jc w:val="both"/>
        <w:rPr>
          <w:rFonts w:ascii="Times New Roman" w:hAnsi="Times New Roman"/>
        </w:rPr>
      </w:pPr>
      <w:r w:rsidRPr="008134C3">
        <w:rPr>
          <w:rFonts w:ascii="Times New Roman" w:hAnsi="Times New Roman"/>
        </w:rPr>
        <w:t>Mājaslapā var būt veselības aprūpes speciālistu un pacientu vai iedzīvotāju lūgumi pēc pa</w:t>
      </w:r>
      <w:r w:rsidR="00F57790">
        <w:rPr>
          <w:rFonts w:ascii="Times New Roman" w:hAnsi="Times New Roman"/>
        </w:rPr>
        <w:t xml:space="preserve">pildu informācijas </w:t>
      </w:r>
      <w:r w:rsidRPr="008134C3">
        <w:rPr>
          <w:rFonts w:ascii="Times New Roman" w:hAnsi="Times New Roman"/>
        </w:rPr>
        <w:t>parFarmācijasuzņēmumaproduktiemvaicitiemjautājumiem(piemēram,atsauksmesparmājaslapu). Farmācijas uzņēmums var atbildēt uz šādu saraksti</w:t>
      </w:r>
      <w:r>
        <w:rPr>
          <w:rFonts w:ascii="Times New Roman" w:hAnsi="Times New Roman"/>
        </w:rPr>
        <w:t>,</w:t>
      </w:r>
      <w:r w:rsidRPr="008134C3">
        <w:rPr>
          <w:rFonts w:ascii="Times New Roman" w:hAnsi="Times New Roman"/>
        </w:rPr>
        <w:t xml:space="preserve"> tāpat kā tas atbildētu uz vēstulēm, kas saņemtas pa pastu,</w:t>
      </w:r>
      <w:r w:rsidR="00827F64">
        <w:rPr>
          <w:rFonts w:ascii="Times New Roman" w:hAnsi="Times New Roman"/>
        </w:rPr>
        <w:t xml:space="preserve"> </w:t>
      </w:r>
      <w:r w:rsidRPr="008134C3">
        <w:rPr>
          <w:rFonts w:ascii="Times New Roman" w:hAnsi="Times New Roman"/>
        </w:rPr>
        <w:t>telefoniski vai citos plašsaziņas</w:t>
      </w:r>
      <w:r w:rsidR="00827F64">
        <w:rPr>
          <w:rFonts w:ascii="Times New Roman" w:hAnsi="Times New Roman"/>
        </w:rPr>
        <w:t xml:space="preserve"> </w:t>
      </w:r>
      <w:r w:rsidRPr="008134C3">
        <w:rPr>
          <w:rFonts w:ascii="Times New Roman" w:hAnsi="Times New Roman"/>
        </w:rPr>
        <w:t xml:space="preserve">līdzekļos uzdotiem jautājumiem. Sarakstē ar pacientiem vai iedzīvotājiem jāizvairās no </w:t>
      </w:r>
      <w:r w:rsidRPr="008134C3">
        <w:rPr>
          <w:rFonts w:ascii="Times New Roman" w:hAnsi="Times New Roman"/>
        </w:rPr>
        <w:lastRenderedPageBreak/>
        <w:t>personisku medicīnisku problēmu apspriešanas. Ja tiek atklāta personiska medicīniska informācija, tā jāpatur slepenībā. Kad tas ir atbilstoši, atbildē jāiesaka papildu informāciju lūgt veselības aprūpes speciālistam.</w:t>
      </w:r>
    </w:p>
    <w:p w:rsidR="0013667E" w:rsidRPr="00F57790" w:rsidRDefault="0013667E" w:rsidP="007B06A3">
      <w:pPr>
        <w:pStyle w:val="ListParagraph"/>
        <w:widowControl w:val="0"/>
        <w:numPr>
          <w:ilvl w:val="0"/>
          <w:numId w:val="17"/>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Saites no citām mājaslapām.</w:t>
      </w:r>
    </w:p>
    <w:p w:rsidR="0013667E" w:rsidRPr="008134C3" w:rsidRDefault="0013667E" w:rsidP="007B06A3">
      <w:pPr>
        <w:widowControl w:val="0"/>
        <w:autoSpaceDE w:val="0"/>
        <w:autoSpaceDN w:val="0"/>
        <w:adjustRightInd w:val="0"/>
        <w:spacing w:after="0" w:line="240" w:lineRule="auto"/>
        <w:jc w:val="both"/>
        <w:rPr>
          <w:rFonts w:ascii="Times New Roman" w:hAnsi="Times New Roman"/>
        </w:rPr>
      </w:pPr>
      <w:r w:rsidRPr="008134C3">
        <w:rPr>
          <w:rFonts w:ascii="Times New Roman" w:hAnsi="Times New Roman"/>
        </w:rPr>
        <w:t>Var</w:t>
      </w:r>
      <w:r w:rsidR="00827F64">
        <w:rPr>
          <w:rFonts w:ascii="Times New Roman" w:hAnsi="Times New Roman"/>
        </w:rPr>
        <w:t xml:space="preserve"> </w:t>
      </w:r>
      <w:r w:rsidRPr="008134C3">
        <w:rPr>
          <w:rFonts w:ascii="Times New Roman" w:hAnsi="Times New Roman"/>
        </w:rPr>
        <w:t>tikt</w:t>
      </w:r>
      <w:r w:rsidR="00827F64">
        <w:rPr>
          <w:rFonts w:ascii="Times New Roman" w:hAnsi="Times New Roman"/>
        </w:rPr>
        <w:t xml:space="preserve"> </w:t>
      </w:r>
      <w:r w:rsidRPr="008134C3">
        <w:rPr>
          <w:rFonts w:ascii="Times New Roman" w:hAnsi="Times New Roman"/>
        </w:rPr>
        <w:t>izveidotas</w:t>
      </w:r>
      <w:r w:rsidR="00827F64">
        <w:rPr>
          <w:rFonts w:ascii="Times New Roman" w:hAnsi="Times New Roman"/>
        </w:rPr>
        <w:t xml:space="preserve"> </w:t>
      </w:r>
      <w:r w:rsidRPr="008134C3">
        <w:rPr>
          <w:rFonts w:ascii="Times New Roman" w:hAnsi="Times New Roman"/>
        </w:rPr>
        <w:t>saites arFarmācijasuzņēmumasponsorētumājaslapunocitaspersonassponsorētas mājaslapas, taču Farmācijas uzņēmums nedrīkst izveidot saites no mājaslapām, kas paredzētas iedzīvotājiem, uz Farmācijas uzņēmuma</w:t>
      </w:r>
      <w:r w:rsidR="00827F64">
        <w:rPr>
          <w:rFonts w:ascii="Times New Roman" w:hAnsi="Times New Roman"/>
        </w:rPr>
        <w:t xml:space="preserve"> </w:t>
      </w:r>
      <w:r w:rsidRPr="008134C3">
        <w:rPr>
          <w:rFonts w:ascii="Times New Roman" w:hAnsi="Times New Roman"/>
        </w:rPr>
        <w:t>sponsorētām mājaslapām, kas paredzētas tikai veselības aprūpes speciālistiem. Tādā pašā veidā drīkst izveidot arī saites uz atsevišķām mājaslapām, tostarp uzņēmuma</w:t>
      </w:r>
      <w:r w:rsidR="00827F64">
        <w:rPr>
          <w:rFonts w:ascii="Times New Roman" w:hAnsi="Times New Roman"/>
        </w:rPr>
        <w:t xml:space="preserve"> </w:t>
      </w:r>
      <w:r w:rsidRPr="008134C3">
        <w:rPr>
          <w:rFonts w:ascii="Times New Roman" w:hAnsi="Times New Roman"/>
        </w:rPr>
        <w:t>vai citu personu sponsorētām mājaslapām. Saites parasti jāveido ar mājaslapu vai kā citādi jāorganizē, lai lasītājs saprastu, kas tā ir par mājaslapu.</w:t>
      </w:r>
    </w:p>
    <w:p w:rsidR="0013667E" w:rsidRPr="00F57790" w:rsidRDefault="0013667E" w:rsidP="007B06A3">
      <w:pPr>
        <w:pStyle w:val="ListParagraph"/>
        <w:widowControl w:val="0"/>
        <w:numPr>
          <w:ilvl w:val="0"/>
          <w:numId w:val="17"/>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Mājaslapas adreses zāļu iepakojumā.</w:t>
      </w:r>
    </w:p>
    <w:p w:rsidR="0013667E" w:rsidRPr="008134C3" w:rsidRDefault="0013667E" w:rsidP="007B06A3">
      <w:pPr>
        <w:widowControl w:val="0"/>
        <w:autoSpaceDE w:val="0"/>
        <w:autoSpaceDN w:val="0"/>
        <w:adjustRightInd w:val="0"/>
        <w:spacing w:after="0" w:line="240" w:lineRule="auto"/>
        <w:jc w:val="both"/>
        <w:rPr>
          <w:rFonts w:ascii="Times New Roman" w:hAnsi="Times New Roman"/>
        </w:rPr>
      </w:pPr>
      <w:r w:rsidRPr="008134C3">
        <w:rPr>
          <w:rFonts w:ascii="Times New Roman" w:hAnsi="Times New Roman"/>
        </w:rPr>
        <w:t>AtbilstošispēkāesošajiemLatvijaslikumiemunrīkojumiem,zāļulietošanasinstrukcijāvarierakstītFarmācijas uzņēmuma sponsorēto mājaslapu, kas atbilst šīm vadlīnijām.</w:t>
      </w:r>
    </w:p>
    <w:p w:rsidR="0013667E" w:rsidRPr="00F57790" w:rsidRDefault="0013667E" w:rsidP="007B06A3">
      <w:pPr>
        <w:pStyle w:val="ListParagraph"/>
        <w:widowControl w:val="0"/>
        <w:numPr>
          <w:ilvl w:val="0"/>
          <w:numId w:val="17"/>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Zinātniski apskati.</w:t>
      </w:r>
    </w:p>
    <w:p w:rsidR="0013667E" w:rsidRPr="008134C3" w:rsidRDefault="0013667E" w:rsidP="007B06A3">
      <w:pPr>
        <w:widowControl w:val="0"/>
        <w:autoSpaceDE w:val="0"/>
        <w:autoSpaceDN w:val="0"/>
        <w:adjustRightInd w:val="0"/>
        <w:spacing w:after="0" w:line="240" w:lineRule="auto"/>
        <w:jc w:val="both"/>
        <w:rPr>
          <w:rFonts w:ascii="Times New Roman" w:hAnsi="Times New Roman"/>
        </w:rPr>
      </w:pPr>
      <w:r w:rsidRPr="008134C3">
        <w:rPr>
          <w:rFonts w:ascii="Times New Roman" w:hAnsi="Times New Roman"/>
        </w:rPr>
        <w:t>Farmācijas uzņēmumiem jānodrošina, ka tiek pārbaudīta viņu mājaslapā iekļaušanai sagatavotās zinātniskās un medicīniskās informācijas precizitāte un atbilstība spēkā esošajam Kodeksam. Šo funkciju var veikt</w:t>
      </w:r>
      <w:r w:rsidR="00827F64">
        <w:rPr>
          <w:rFonts w:ascii="Times New Roman" w:hAnsi="Times New Roman"/>
        </w:rPr>
        <w:t xml:space="preserve"> </w:t>
      </w:r>
      <w:r w:rsidRPr="008134C3">
        <w:rPr>
          <w:rFonts w:ascii="Times New Roman" w:hAnsi="Times New Roman"/>
        </w:rPr>
        <w:t>Farmācijas uzņēmuma ietvaros noorganizētais zinātniskais dienests, kas minēts spēkā esošā Kodeksa prasībās un atbilst šī Kodeksa 17.nodaļai, vai arī to var uzticēt citām atbilstoši kvalificētām personām.</w:t>
      </w:r>
    </w:p>
    <w:p w:rsidR="0013667E" w:rsidRPr="00F57790" w:rsidRDefault="0013667E" w:rsidP="007B06A3">
      <w:pPr>
        <w:pStyle w:val="ListParagraph"/>
        <w:widowControl w:val="0"/>
        <w:numPr>
          <w:ilvl w:val="0"/>
          <w:numId w:val="17"/>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Konfidencialitāte.</w:t>
      </w:r>
    </w:p>
    <w:p w:rsidR="0013667E" w:rsidRPr="008134C3" w:rsidRDefault="0013667E" w:rsidP="007B06A3">
      <w:pPr>
        <w:widowControl w:val="0"/>
        <w:autoSpaceDE w:val="0"/>
        <w:autoSpaceDN w:val="0"/>
        <w:adjustRightInd w:val="0"/>
        <w:spacing w:after="0" w:line="240" w:lineRule="auto"/>
        <w:jc w:val="both"/>
        <w:rPr>
          <w:rFonts w:ascii="Times New Roman" w:hAnsi="Times New Roman"/>
        </w:rPr>
      </w:pPr>
      <w:r w:rsidRPr="008134C3">
        <w:rPr>
          <w:rFonts w:ascii="Times New Roman" w:hAnsi="Times New Roman"/>
        </w:rPr>
        <w:t>Mājaslapai jāatbilst likumdošanai un spēkā esošajam Kodeksam par personiskās informācijas slepenības, drošības un konfidencialitātes nodrošināšanu.</w:t>
      </w:r>
    </w:p>
    <w:p w:rsidR="0013667E" w:rsidRPr="008134C3" w:rsidRDefault="0013667E" w:rsidP="007B06A3">
      <w:pPr>
        <w:widowControl w:val="0"/>
        <w:tabs>
          <w:tab w:val="left" w:pos="1322"/>
        </w:tabs>
        <w:autoSpaceDE w:val="0"/>
        <w:autoSpaceDN w:val="0"/>
        <w:adjustRightInd w:val="0"/>
        <w:spacing w:after="0" w:line="240" w:lineRule="auto"/>
        <w:ind w:left="472"/>
        <w:jc w:val="both"/>
        <w:rPr>
          <w:rFonts w:ascii="Times New Roman" w:hAnsi="Times New Roman"/>
        </w:rPr>
        <w:sectPr w:rsidR="0013667E" w:rsidRPr="008134C3" w:rsidSect="00F57790">
          <w:pgSz w:w="11920" w:h="16840"/>
          <w:pgMar w:top="851" w:right="1147" w:bottom="851" w:left="880" w:header="720" w:footer="720" w:gutter="0"/>
          <w:cols w:space="720"/>
          <w:noEndnote/>
        </w:sectPr>
      </w:pPr>
    </w:p>
    <w:p w:rsidR="0013667E" w:rsidRPr="008134C3" w:rsidRDefault="0013667E" w:rsidP="007B06A3">
      <w:pPr>
        <w:widowControl w:val="0"/>
        <w:tabs>
          <w:tab w:val="left" w:pos="1322"/>
        </w:tabs>
        <w:autoSpaceDE w:val="0"/>
        <w:autoSpaceDN w:val="0"/>
        <w:adjustRightInd w:val="0"/>
        <w:spacing w:after="0" w:line="240" w:lineRule="auto"/>
        <w:ind w:left="111"/>
        <w:rPr>
          <w:rFonts w:ascii="Times New Roman" w:hAnsi="Times New Roman"/>
        </w:rPr>
      </w:pPr>
      <w:r w:rsidRPr="008134C3">
        <w:rPr>
          <w:rFonts w:ascii="Times New Roman" w:hAnsi="Times New Roman"/>
          <w:b/>
          <w:bCs/>
        </w:rPr>
        <w:lastRenderedPageBreak/>
        <w:t>PIELIKUMS C</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rPr>
      </w:pPr>
    </w:p>
    <w:p w:rsidR="0013667E" w:rsidRPr="008134C3" w:rsidRDefault="0013667E" w:rsidP="007B06A3">
      <w:pPr>
        <w:widowControl w:val="0"/>
        <w:tabs>
          <w:tab w:val="left" w:pos="1322"/>
        </w:tabs>
        <w:autoSpaceDE w:val="0"/>
        <w:autoSpaceDN w:val="0"/>
        <w:adjustRightInd w:val="0"/>
        <w:spacing w:after="0" w:line="240" w:lineRule="auto"/>
        <w:jc w:val="center"/>
        <w:rPr>
          <w:rFonts w:ascii="Times New Roman" w:hAnsi="Times New Roman"/>
        </w:rPr>
      </w:pPr>
      <w:r w:rsidRPr="008134C3">
        <w:rPr>
          <w:rFonts w:ascii="Times New Roman" w:hAnsi="Times New Roman"/>
          <w:b/>
          <w:bCs/>
        </w:rPr>
        <w:t>VADLĪNIJAS RAKSTISKAM LĪGUMAM, KAS NOSLĒGTS STARP FARMĀCIJAS UZŅĒMUMU UN PACIENTU ORGANIZĀCIJU</w:t>
      </w:r>
    </w:p>
    <w:p w:rsidR="0013667E" w:rsidRPr="008134C3" w:rsidRDefault="0013667E" w:rsidP="007B06A3">
      <w:pPr>
        <w:widowControl w:val="0"/>
        <w:tabs>
          <w:tab w:val="left" w:pos="1322"/>
        </w:tabs>
        <w:autoSpaceDE w:val="0"/>
        <w:autoSpaceDN w:val="0"/>
        <w:adjustRightInd w:val="0"/>
        <w:spacing w:after="0" w:line="240" w:lineRule="auto"/>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Ja Farmācijas uzņēmumi sniedz finansiālu atbalstu, ievērojamu netiešu atbalstu un/vai ievērojamu nefinansiālu atbalstu pacientu organizācijām, tām jānoslēdz rakstisks līgums.</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Turpmākdotasvadlīnijas,kurasvartiktizmantotaskopumāvaipiemērotaspēcvajadzības,kurāsnorādīti galvenie rakstiskā līguma punkti. Līgums paredzēts kā tiešs nolīguma satura pieraksts, ņemot vērā EFPIA prakses Kodeksu attiecībā uz attiecībām starp Farmācijas uzņēmumiem un pacientu organizācijām:</w:t>
      </w:r>
    </w:p>
    <w:p w:rsid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Projekta vai Darbības nosaukums;</w:t>
      </w:r>
    </w:p>
    <w:p w:rsid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Partnerorganizāciju nosaukumi (Farmācijas uzņēmums, pacientu organizācija u</w:t>
      </w:r>
      <w:r w:rsidR="00A939A5" w:rsidRPr="00F57790">
        <w:rPr>
          <w:rFonts w:ascii="Times New Roman" w:hAnsi="Times New Roman"/>
        </w:rPr>
        <w:t xml:space="preserve">n, kur iespējams, trešās puses, </w:t>
      </w:r>
      <w:r w:rsidRPr="00F57790">
        <w:rPr>
          <w:rFonts w:ascii="Times New Roman" w:hAnsi="Times New Roman"/>
        </w:rPr>
        <w:t xml:space="preserve">kas tiks iesaistītas palīdzības sniegšanā, </w:t>
      </w:r>
      <w:r w:rsidRPr="00F57790">
        <w:rPr>
          <w:rFonts w:ascii="Times New Roman" w:hAnsi="Times New Roman"/>
          <w:u w:val="single"/>
        </w:rPr>
        <w:t>saskaņā ar vienošanos starp</w:t>
      </w:r>
      <w:r w:rsidRPr="00F57790">
        <w:rPr>
          <w:rFonts w:ascii="Times New Roman" w:hAnsi="Times New Roman"/>
        </w:rPr>
        <w:t xml:space="preserve"> Farmācijas uzņēmumu </w:t>
      </w:r>
      <w:r w:rsidRPr="00F57790">
        <w:rPr>
          <w:rFonts w:ascii="Times New Roman" w:hAnsi="Times New Roman"/>
          <w:u w:val="single"/>
        </w:rPr>
        <w:t xml:space="preserve">un pacientu organizāciju </w:t>
      </w:r>
      <w:r w:rsidRPr="00F57790">
        <w:rPr>
          <w:rFonts w:ascii="Times New Roman" w:hAnsi="Times New Roman"/>
        </w:rPr>
        <w:t>);</w:t>
      </w:r>
    </w:p>
    <w:p w:rsid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Projekta veids (t.i. vai līgums attiecas uz vispārējiem darbības nodrošinājumiem, īpašām sapulcēm, sponsorēšanu, brošūrām, informācijas kampaņām, apmācības programmām, utt.);</w:t>
      </w:r>
    </w:p>
    <w:p w:rsid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Projekta mērķi;</w:t>
      </w:r>
    </w:p>
    <w:p w:rsid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Farmācijas uzņēmuma un pacientu organizācijas loma saskaņā ar vienošanos;</w:t>
      </w:r>
    </w:p>
    <w:p w:rsid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Projekta realizācijas laika grafiks;</w:t>
      </w:r>
    </w:p>
    <w:p w:rsid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 xml:space="preserve">Projekta finansējuma </w:t>
      </w:r>
      <w:r w:rsidR="00A939A5" w:rsidRPr="00F57790">
        <w:rPr>
          <w:rFonts w:ascii="Times New Roman" w:hAnsi="Times New Roman"/>
        </w:rPr>
        <w:t>apmērs;</w:t>
      </w:r>
    </w:p>
    <w:p w:rsidR="0013667E" w:rsidRPr="00F57790" w:rsidRDefault="0013667E" w:rsidP="007B06A3">
      <w:pPr>
        <w:pStyle w:val="ListParagraph"/>
        <w:widowControl w:val="0"/>
        <w:numPr>
          <w:ilvl w:val="0"/>
          <w:numId w:val="16"/>
        </w:numPr>
        <w:tabs>
          <w:tab w:val="left" w:pos="1322"/>
        </w:tabs>
        <w:autoSpaceDE w:val="0"/>
        <w:autoSpaceDN w:val="0"/>
        <w:adjustRightInd w:val="0"/>
        <w:spacing w:after="0" w:line="240" w:lineRule="auto"/>
        <w:jc w:val="both"/>
        <w:rPr>
          <w:rFonts w:ascii="Times New Roman" w:hAnsi="Times New Roman"/>
        </w:rPr>
      </w:pPr>
      <w:r w:rsidRPr="00F57790">
        <w:rPr>
          <w:rFonts w:ascii="Times New Roman" w:hAnsi="Times New Roman"/>
        </w:rPr>
        <w:t>Ievērojama netiešā/nefinansiālā atbalsta apraksts (t.i. sabiedrisko attiecību aģentūras laika atvēlēšana, bezmaksas apmācības kursi);</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sz w:val="24"/>
          <w:szCs w:val="24"/>
        </w:rPr>
      </w:pP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Visas līgumu parakstošās puses pilnībā apzinās, ka atbalsta apstiprināju</w:t>
      </w:r>
      <w:r w:rsidR="00F57790">
        <w:rPr>
          <w:rFonts w:ascii="Times New Roman" w:hAnsi="Times New Roman"/>
        </w:rPr>
        <w:t xml:space="preserve">ms ir skaidri atzīts un redzami </w:t>
      </w:r>
      <w:r w:rsidRPr="008134C3">
        <w:rPr>
          <w:rFonts w:ascii="Times New Roman" w:hAnsi="Times New Roman"/>
        </w:rPr>
        <w:t>uzrādīts. Līgums ietver informācijas caurskatāmības nodrošināšanu par nolīgtajām darbībām.</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sz w:val="24"/>
          <w:szCs w:val="24"/>
        </w:rPr>
      </w:pPr>
    </w:p>
    <w:p w:rsidR="00A939A5"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 xml:space="preserve">Piemērojamais (Piemērojamie) kodekss: </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Līguma parakstītāji:</w:t>
      </w:r>
    </w:p>
    <w:p w:rsidR="0013667E" w:rsidRPr="008134C3" w:rsidRDefault="0013667E" w:rsidP="007B06A3">
      <w:pPr>
        <w:widowControl w:val="0"/>
        <w:tabs>
          <w:tab w:val="left" w:pos="1322"/>
        </w:tabs>
        <w:autoSpaceDE w:val="0"/>
        <w:autoSpaceDN w:val="0"/>
        <w:adjustRightInd w:val="0"/>
        <w:spacing w:after="0" w:line="240" w:lineRule="auto"/>
        <w:jc w:val="both"/>
        <w:rPr>
          <w:rFonts w:ascii="Times New Roman" w:hAnsi="Times New Roman"/>
        </w:rPr>
      </w:pPr>
      <w:r w:rsidRPr="008134C3">
        <w:rPr>
          <w:rFonts w:ascii="Times New Roman" w:hAnsi="Times New Roman"/>
        </w:rPr>
        <w:t>Līguma noslēgšanas datums:</w:t>
      </w:r>
    </w:p>
    <w:p w:rsidR="00BA7EDE" w:rsidRDefault="00BA7EDE" w:rsidP="007B06A3">
      <w:pPr>
        <w:tabs>
          <w:tab w:val="left" w:pos="1322"/>
        </w:tabs>
        <w:spacing w:after="0" w:line="240" w:lineRule="auto"/>
      </w:pPr>
    </w:p>
    <w:p w:rsidR="0028197C" w:rsidRDefault="0028197C">
      <w:pPr>
        <w:tabs>
          <w:tab w:val="left" w:pos="1322"/>
        </w:tabs>
        <w:spacing w:after="0" w:line="240" w:lineRule="auto"/>
      </w:pPr>
    </w:p>
    <w:sectPr w:rsidR="0028197C" w:rsidSect="008F5090">
      <w:pgSz w:w="11920" w:h="16840"/>
      <w:pgMar w:top="720" w:right="1147" w:bottom="280" w:left="8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1DF"/>
    <w:multiLevelType w:val="hybridMultilevel"/>
    <w:tmpl w:val="84F88A2A"/>
    <w:lvl w:ilvl="0" w:tplc="4670B36A">
      <w:start w:val="1"/>
      <w:numFmt w:val="decimal"/>
      <w:lvlText w:val="%1."/>
      <w:lvlJc w:val="left"/>
      <w:pPr>
        <w:ind w:left="83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4C4262"/>
    <w:multiLevelType w:val="hybridMultilevel"/>
    <w:tmpl w:val="DE641BE4"/>
    <w:lvl w:ilvl="0" w:tplc="D1CC393A">
      <w:start w:val="7"/>
      <w:numFmt w:val="bullet"/>
      <w:lvlText w:val="-"/>
      <w:lvlJc w:val="left"/>
      <w:pPr>
        <w:ind w:left="1192" w:hanging="360"/>
      </w:pPr>
      <w:rPr>
        <w:rFonts w:ascii="Times New Roman" w:eastAsia="Times New Roman" w:hAnsi="Times New Roman" w:cs="Times New Roman" w:hint="default"/>
      </w:rPr>
    </w:lvl>
    <w:lvl w:ilvl="1" w:tplc="04260003" w:tentative="1">
      <w:start w:val="1"/>
      <w:numFmt w:val="bullet"/>
      <w:lvlText w:val="o"/>
      <w:lvlJc w:val="left"/>
      <w:pPr>
        <w:ind w:left="1912" w:hanging="360"/>
      </w:pPr>
      <w:rPr>
        <w:rFonts w:ascii="Courier New" w:hAnsi="Courier New" w:cs="Courier New" w:hint="default"/>
      </w:rPr>
    </w:lvl>
    <w:lvl w:ilvl="2" w:tplc="04260005" w:tentative="1">
      <w:start w:val="1"/>
      <w:numFmt w:val="bullet"/>
      <w:lvlText w:val=""/>
      <w:lvlJc w:val="left"/>
      <w:pPr>
        <w:ind w:left="2632" w:hanging="360"/>
      </w:pPr>
      <w:rPr>
        <w:rFonts w:ascii="Wingdings" w:hAnsi="Wingdings" w:hint="default"/>
      </w:rPr>
    </w:lvl>
    <w:lvl w:ilvl="3" w:tplc="04260001" w:tentative="1">
      <w:start w:val="1"/>
      <w:numFmt w:val="bullet"/>
      <w:lvlText w:val=""/>
      <w:lvlJc w:val="left"/>
      <w:pPr>
        <w:ind w:left="3352" w:hanging="360"/>
      </w:pPr>
      <w:rPr>
        <w:rFonts w:ascii="Symbol" w:hAnsi="Symbol" w:hint="default"/>
      </w:rPr>
    </w:lvl>
    <w:lvl w:ilvl="4" w:tplc="04260003" w:tentative="1">
      <w:start w:val="1"/>
      <w:numFmt w:val="bullet"/>
      <w:lvlText w:val="o"/>
      <w:lvlJc w:val="left"/>
      <w:pPr>
        <w:ind w:left="4072" w:hanging="360"/>
      </w:pPr>
      <w:rPr>
        <w:rFonts w:ascii="Courier New" w:hAnsi="Courier New" w:cs="Courier New" w:hint="default"/>
      </w:rPr>
    </w:lvl>
    <w:lvl w:ilvl="5" w:tplc="04260005" w:tentative="1">
      <w:start w:val="1"/>
      <w:numFmt w:val="bullet"/>
      <w:lvlText w:val=""/>
      <w:lvlJc w:val="left"/>
      <w:pPr>
        <w:ind w:left="4792" w:hanging="360"/>
      </w:pPr>
      <w:rPr>
        <w:rFonts w:ascii="Wingdings" w:hAnsi="Wingdings" w:hint="default"/>
      </w:rPr>
    </w:lvl>
    <w:lvl w:ilvl="6" w:tplc="04260001" w:tentative="1">
      <w:start w:val="1"/>
      <w:numFmt w:val="bullet"/>
      <w:lvlText w:val=""/>
      <w:lvlJc w:val="left"/>
      <w:pPr>
        <w:ind w:left="5512" w:hanging="360"/>
      </w:pPr>
      <w:rPr>
        <w:rFonts w:ascii="Symbol" w:hAnsi="Symbol" w:hint="default"/>
      </w:rPr>
    </w:lvl>
    <w:lvl w:ilvl="7" w:tplc="04260003" w:tentative="1">
      <w:start w:val="1"/>
      <w:numFmt w:val="bullet"/>
      <w:lvlText w:val="o"/>
      <w:lvlJc w:val="left"/>
      <w:pPr>
        <w:ind w:left="6232" w:hanging="360"/>
      </w:pPr>
      <w:rPr>
        <w:rFonts w:ascii="Courier New" w:hAnsi="Courier New" w:cs="Courier New" w:hint="default"/>
      </w:rPr>
    </w:lvl>
    <w:lvl w:ilvl="8" w:tplc="04260005" w:tentative="1">
      <w:start w:val="1"/>
      <w:numFmt w:val="bullet"/>
      <w:lvlText w:val=""/>
      <w:lvlJc w:val="left"/>
      <w:pPr>
        <w:ind w:left="6952" w:hanging="360"/>
      </w:pPr>
      <w:rPr>
        <w:rFonts w:ascii="Wingdings" w:hAnsi="Wingdings" w:hint="default"/>
      </w:rPr>
    </w:lvl>
  </w:abstractNum>
  <w:abstractNum w:abstractNumId="2">
    <w:nsid w:val="0EB86B0D"/>
    <w:multiLevelType w:val="hybridMultilevel"/>
    <w:tmpl w:val="5C06B0CE"/>
    <w:lvl w:ilvl="0" w:tplc="9C16708E">
      <w:start w:val="1"/>
      <w:numFmt w:val="lowerLetter"/>
      <w:lvlText w:val="%1)"/>
      <w:lvlJc w:val="left"/>
      <w:pPr>
        <w:ind w:left="1069" w:hanging="360"/>
      </w:pPr>
      <w:rPr>
        <w:rFonts w:hint="default"/>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0E43E30"/>
    <w:multiLevelType w:val="hybridMultilevel"/>
    <w:tmpl w:val="F3B280EE"/>
    <w:lvl w:ilvl="0" w:tplc="04260017">
      <w:start w:val="1"/>
      <w:numFmt w:val="lowerLetter"/>
      <w:lvlText w:val="%1)"/>
      <w:lvlJc w:val="left"/>
      <w:pPr>
        <w:ind w:left="1192" w:hanging="360"/>
      </w:pPr>
      <w:rPr>
        <w:rFonts w:hint="default"/>
      </w:rPr>
    </w:lvl>
    <w:lvl w:ilvl="1" w:tplc="04260003" w:tentative="1">
      <w:start w:val="1"/>
      <w:numFmt w:val="bullet"/>
      <w:lvlText w:val="o"/>
      <w:lvlJc w:val="left"/>
      <w:pPr>
        <w:ind w:left="1912" w:hanging="360"/>
      </w:pPr>
      <w:rPr>
        <w:rFonts w:ascii="Courier New" w:hAnsi="Courier New" w:cs="Courier New" w:hint="default"/>
      </w:rPr>
    </w:lvl>
    <w:lvl w:ilvl="2" w:tplc="04260005" w:tentative="1">
      <w:start w:val="1"/>
      <w:numFmt w:val="bullet"/>
      <w:lvlText w:val=""/>
      <w:lvlJc w:val="left"/>
      <w:pPr>
        <w:ind w:left="2632" w:hanging="360"/>
      </w:pPr>
      <w:rPr>
        <w:rFonts w:ascii="Wingdings" w:hAnsi="Wingdings" w:hint="default"/>
      </w:rPr>
    </w:lvl>
    <w:lvl w:ilvl="3" w:tplc="04260001" w:tentative="1">
      <w:start w:val="1"/>
      <w:numFmt w:val="bullet"/>
      <w:lvlText w:val=""/>
      <w:lvlJc w:val="left"/>
      <w:pPr>
        <w:ind w:left="3352" w:hanging="360"/>
      </w:pPr>
      <w:rPr>
        <w:rFonts w:ascii="Symbol" w:hAnsi="Symbol" w:hint="default"/>
      </w:rPr>
    </w:lvl>
    <w:lvl w:ilvl="4" w:tplc="04260003" w:tentative="1">
      <w:start w:val="1"/>
      <w:numFmt w:val="bullet"/>
      <w:lvlText w:val="o"/>
      <w:lvlJc w:val="left"/>
      <w:pPr>
        <w:ind w:left="4072" w:hanging="360"/>
      </w:pPr>
      <w:rPr>
        <w:rFonts w:ascii="Courier New" w:hAnsi="Courier New" w:cs="Courier New" w:hint="default"/>
      </w:rPr>
    </w:lvl>
    <w:lvl w:ilvl="5" w:tplc="04260005" w:tentative="1">
      <w:start w:val="1"/>
      <w:numFmt w:val="bullet"/>
      <w:lvlText w:val=""/>
      <w:lvlJc w:val="left"/>
      <w:pPr>
        <w:ind w:left="4792" w:hanging="360"/>
      </w:pPr>
      <w:rPr>
        <w:rFonts w:ascii="Wingdings" w:hAnsi="Wingdings" w:hint="default"/>
      </w:rPr>
    </w:lvl>
    <w:lvl w:ilvl="6" w:tplc="04260001" w:tentative="1">
      <w:start w:val="1"/>
      <w:numFmt w:val="bullet"/>
      <w:lvlText w:val=""/>
      <w:lvlJc w:val="left"/>
      <w:pPr>
        <w:ind w:left="5512" w:hanging="360"/>
      </w:pPr>
      <w:rPr>
        <w:rFonts w:ascii="Symbol" w:hAnsi="Symbol" w:hint="default"/>
      </w:rPr>
    </w:lvl>
    <w:lvl w:ilvl="7" w:tplc="04260003" w:tentative="1">
      <w:start w:val="1"/>
      <w:numFmt w:val="bullet"/>
      <w:lvlText w:val="o"/>
      <w:lvlJc w:val="left"/>
      <w:pPr>
        <w:ind w:left="6232" w:hanging="360"/>
      </w:pPr>
      <w:rPr>
        <w:rFonts w:ascii="Courier New" w:hAnsi="Courier New" w:cs="Courier New" w:hint="default"/>
      </w:rPr>
    </w:lvl>
    <w:lvl w:ilvl="8" w:tplc="04260005" w:tentative="1">
      <w:start w:val="1"/>
      <w:numFmt w:val="bullet"/>
      <w:lvlText w:val=""/>
      <w:lvlJc w:val="left"/>
      <w:pPr>
        <w:ind w:left="6952" w:hanging="360"/>
      </w:pPr>
      <w:rPr>
        <w:rFonts w:ascii="Wingdings" w:hAnsi="Wingdings" w:hint="default"/>
      </w:rPr>
    </w:lvl>
  </w:abstractNum>
  <w:abstractNum w:abstractNumId="4">
    <w:nsid w:val="166E1C9F"/>
    <w:multiLevelType w:val="hybridMultilevel"/>
    <w:tmpl w:val="3E467B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384013"/>
    <w:multiLevelType w:val="hybridMultilevel"/>
    <w:tmpl w:val="CEC4A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122025"/>
    <w:multiLevelType w:val="hybridMultilevel"/>
    <w:tmpl w:val="A74C99AC"/>
    <w:lvl w:ilvl="0" w:tplc="04260001">
      <w:start w:val="1"/>
      <w:numFmt w:val="bullet"/>
      <w:lvlText w:val=""/>
      <w:lvlJc w:val="left"/>
      <w:pPr>
        <w:ind w:left="1124" w:hanging="360"/>
      </w:pPr>
      <w:rPr>
        <w:rFonts w:ascii="Symbol" w:hAnsi="Symbol" w:hint="default"/>
      </w:rPr>
    </w:lvl>
    <w:lvl w:ilvl="1" w:tplc="04260003" w:tentative="1">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7">
    <w:nsid w:val="27274E1F"/>
    <w:multiLevelType w:val="hybridMultilevel"/>
    <w:tmpl w:val="37C037DC"/>
    <w:lvl w:ilvl="0" w:tplc="6BC49914">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7507517"/>
    <w:multiLevelType w:val="hybridMultilevel"/>
    <w:tmpl w:val="9B8A7AD2"/>
    <w:lvl w:ilvl="0" w:tplc="3652569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5C17CF"/>
    <w:multiLevelType w:val="hybridMultilevel"/>
    <w:tmpl w:val="477CD5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B81B09"/>
    <w:multiLevelType w:val="hybridMultilevel"/>
    <w:tmpl w:val="CE3A014C"/>
    <w:lvl w:ilvl="0" w:tplc="04260001">
      <w:start w:val="1"/>
      <w:numFmt w:val="bullet"/>
      <w:lvlText w:val=""/>
      <w:lvlJc w:val="left"/>
      <w:pPr>
        <w:ind w:left="1552" w:hanging="360"/>
      </w:pPr>
      <w:rPr>
        <w:rFonts w:ascii="Symbol" w:hAnsi="Symbol" w:hint="default"/>
      </w:rPr>
    </w:lvl>
    <w:lvl w:ilvl="1" w:tplc="04260003" w:tentative="1">
      <w:start w:val="1"/>
      <w:numFmt w:val="bullet"/>
      <w:lvlText w:val="o"/>
      <w:lvlJc w:val="left"/>
      <w:pPr>
        <w:ind w:left="2272" w:hanging="360"/>
      </w:pPr>
      <w:rPr>
        <w:rFonts w:ascii="Courier New" w:hAnsi="Courier New" w:cs="Courier New" w:hint="default"/>
      </w:rPr>
    </w:lvl>
    <w:lvl w:ilvl="2" w:tplc="04260005" w:tentative="1">
      <w:start w:val="1"/>
      <w:numFmt w:val="bullet"/>
      <w:lvlText w:val=""/>
      <w:lvlJc w:val="left"/>
      <w:pPr>
        <w:ind w:left="2992" w:hanging="360"/>
      </w:pPr>
      <w:rPr>
        <w:rFonts w:ascii="Wingdings" w:hAnsi="Wingdings" w:hint="default"/>
      </w:rPr>
    </w:lvl>
    <w:lvl w:ilvl="3" w:tplc="04260001" w:tentative="1">
      <w:start w:val="1"/>
      <w:numFmt w:val="bullet"/>
      <w:lvlText w:val=""/>
      <w:lvlJc w:val="left"/>
      <w:pPr>
        <w:ind w:left="3712" w:hanging="360"/>
      </w:pPr>
      <w:rPr>
        <w:rFonts w:ascii="Symbol" w:hAnsi="Symbol" w:hint="default"/>
      </w:rPr>
    </w:lvl>
    <w:lvl w:ilvl="4" w:tplc="04260003" w:tentative="1">
      <w:start w:val="1"/>
      <w:numFmt w:val="bullet"/>
      <w:lvlText w:val="o"/>
      <w:lvlJc w:val="left"/>
      <w:pPr>
        <w:ind w:left="4432" w:hanging="360"/>
      </w:pPr>
      <w:rPr>
        <w:rFonts w:ascii="Courier New" w:hAnsi="Courier New" w:cs="Courier New" w:hint="default"/>
      </w:rPr>
    </w:lvl>
    <w:lvl w:ilvl="5" w:tplc="04260005" w:tentative="1">
      <w:start w:val="1"/>
      <w:numFmt w:val="bullet"/>
      <w:lvlText w:val=""/>
      <w:lvlJc w:val="left"/>
      <w:pPr>
        <w:ind w:left="5152" w:hanging="360"/>
      </w:pPr>
      <w:rPr>
        <w:rFonts w:ascii="Wingdings" w:hAnsi="Wingdings" w:hint="default"/>
      </w:rPr>
    </w:lvl>
    <w:lvl w:ilvl="6" w:tplc="04260001" w:tentative="1">
      <w:start w:val="1"/>
      <w:numFmt w:val="bullet"/>
      <w:lvlText w:val=""/>
      <w:lvlJc w:val="left"/>
      <w:pPr>
        <w:ind w:left="5872" w:hanging="360"/>
      </w:pPr>
      <w:rPr>
        <w:rFonts w:ascii="Symbol" w:hAnsi="Symbol" w:hint="default"/>
      </w:rPr>
    </w:lvl>
    <w:lvl w:ilvl="7" w:tplc="04260003" w:tentative="1">
      <w:start w:val="1"/>
      <w:numFmt w:val="bullet"/>
      <w:lvlText w:val="o"/>
      <w:lvlJc w:val="left"/>
      <w:pPr>
        <w:ind w:left="6592" w:hanging="360"/>
      </w:pPr>
      <w:rPr>
        <w:rFonts w:ascii="Courier New" w:hAnsi="Courier New" w:cs="Courier New" w:hint="default"/>
      </w:rPr>
    </w:lvl>
    <w:lvl w:ilvl="8" w:tplc="04260005" w:tentative="1">
      <w:start w:val="1"/>
      <w:numFmt w:val="bullet"/>
      <w:lvlText w:val=""/>
      <w:lvlJc w:val="left"/>
      <w:pPr>
        <w:ind w:left="7312" w:hanging="360"/>
      </w:pPr>
      <w:rPr>
        <w:rFonts w:ascii="Wingdings" w:hAnsi="Wingdings" w:hint="default"/>
      </w:rPr>
    </w:lvl>
  </w:abstractNum>
  <w:abstractNum w:abstractNumId="11">
    <w:nsid w:val="390E177C"/>
    <w:multiLevelType w:val="hybridMultilevel"/>
    <w:tmpl w:val="5F800F3E"/>
    <w:lvl w:ilvl="0" w:tplc="3652569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F15F5B"/>
    <w:multiLevelType w:val="hybridMultilevel"/>
    <w:tmpl w:val="C3A63AE0"/>
    <w:lvl w:ilvl="0" w:tplc="3652569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8A51D7"/>
    <w:multiLevelType w:val="hybridMultilevel"/>
    <w:tmpl w:val="B4BE5F72"/>
    <w:lvl w:ilvl="0" w:tplc="D1CC393A">
      <w:start w:val="7"/>
      <w:numFmt w:val="bullet"/>
      <w:lvlText w:val="-"/>
      <w:lvlJc w:val="left"/>
      <w:pPr>
        <w:ind w:left="1192" w:hanging="360"/>
      </w:pPr>
      <w:rPr>
        <w:rFonts w:ascii="Times New Roman" w:eastAsia="Times New Roman" w:hAnsi="Times New Roman" w:cs="Times New Roman" w:hint="default"/>
      </w:rPr>
    </w:lvl>
    <w:lvl w:ilvl="1" w:tplc="04260003" w:tentative="1">
      <w:start w:val="1"/>
      <w:numFmt w:val="bullet"/>
      <w:lvlText w:val="o"/>
      <w:lvlJc w:val="left"/>
      <w:pPr>
        <w:ind w:left="1912" w:hanging="360"/>
      </w:pPr>
      <w:rPr>
        <w:rFonts w:ascii="Courier New" w:hAnsi="Courier New" w:cs="Courier New" w:hint="default"/>
      </w:rPr>
    </w:lvl>
    <w:lvl w:ilvl="2" w:tplc="04260005" w:tentative="1">
      <w:start w:val="1"/>
      <w:numFmt w:val="bullet"/>
      <w:lvlText w:val=""/>
      <w:lvlJc w:val="left"/>
      <w:pPr>
        <w:ind w:left="2632" w:hanging="360"/>
      </w:pPr>
      <w:rPr>
        <w:rFonts w:ascii="Wingdings" w:hAnsi="Wingdings" w:hint="default"/>
      </w:rPr>
    </w:lvl>
    <w:lvl w:ilvl="3" w:tplc="04260001" w:tentative="1">
      <w:start w:val="1"/>
      <w:numFmt w:val="bullet"/>
      <w:lvlText w:val=""/>
      <w:lvlJc w:val="left"/>
      <w:pPr>
        <w:ind w:left="3352" w:hanging="360"/>
      </w:pPr>
      <w:rPr>
        <w:rFonts w:ascii="Symbol" w:hAnsi="Symbol" w:hint="default"/>
      </w:rPr>
    </w:lvl>
    <w:lvl w:ilvl="4" w:tplc="04260003" w:tentative="1">
      <w:start w:val="1"/>
      <w:numFmt w:val="bullet"/>
      <w:lvlText w:val="o"/>
      <w:lvlJc w:val="left"/>
      <w:pPr>
        <w:ind w:left="4072" w:hanging="360"/>
      </w:pPr>
      <w:rPr>
        <w:rFonts w:ascii="Courier New" w:hAnsi="Courier New" w:cs="Courier New" w:hint="default"/>
      </w:rPr>
    </w:lvl>
    <w:lvl w:ilvl="5" w:tplc="04260005" w:tentative="1">
      <w:start w:val="1"/>
      <w:numFmt w:val="bullet"/>
      <w:lvlText w:val=""/>
      <w:lvlJc w:val="left"/>
      <w:pPr>
        <w:ind w:left="4792" w:hanging="360"/>
      </w:pPr>
      <w:rPr>
        <w:rFonts w:ascii="Wingdings" w:hAnsi="Wingdings" w:hint="default"/>
      </w:rPr>
    </w:lvl>
    <w:lvl w:ilvl="6" w:tplc="04260001" w:tentative="1">
      <w:start w:val="1"/>
      <w:numFmt w:val="bullet"/>
      <w:lvlText w:val=""/>
      <w:lvlJc w:val="left"/>
      <w:pPr>
        <w:ind w:left="5512" w:hanging="360"/>
      </w:pPr>
      <w:rPr>
        <w:rFonts w:ascii="Symbol" w:hAnsi="Symbol" w:hint="default"/>
      </w:rPr>
    </w:lvl>
    <w:lvl w:ilvl="7" w:tplc="04260003" w:tentative="1">
      <w:start w:val="1"/>
      <w:numFmt w:val="bullet"/>
      <w:lvlText w:val="o"/>
      <w:lvlJc w:val="left"/>
      <w:pPr>
        <w:ind w:left="6232" w:hanging="360"/>
      </w:pPr>
      <w:rPr>
        <w:rFonts w:ascii="Courier New" w:hAnsi="Courier New" w:cs="Courier New" w:hint="default"/>
      </w:rPr>
    </w:lvl>
    <w:lvl w:ilvl="8" w:tplc="04260005" w:tentative="1">
      <w:start w:val="1"/>
      <w:numFmt w:val="bullet"/>
      <w:lvlText w:val=""/>
      <w:lvlJc w:val="left"/>
      <w:pPr>
        <w:ind w:left="6952" w:hanging="360"/>
      </w:pPr>
      <w:rPr>
        <w:rFonts w:ascii="Wingdings" w:hAnsi="Wingdings" w:hint="default"/>
      </w:rPr>
    </w:lvl>
  </w:abstractNum>
  <w:abstractNum w:abstractNumId="14">
    <w:nsid w:val="440B1AFE"/>
    <w:multiLevelType w:val="hybridMultilevel"/>
    <w:tmpl w:val="7C88148A"/>
    <w:lvl w:ilvl="0" w:tplc="A0A8C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4595B4E"/>
    <w:multiLevelType w:val="hybridMultilevel"/>
    <w:tmpl w:val="1494F03A"/>
    <w:lvl w:ilvl="0" w:tplc="D1CC393A">
      <w:start w:val="7"/>
      <w:numFmt w:val="bullet"/>
      <w:lvlText w:val="-"/>
      <w:lvlJc w:val="left"/>
      <w:pPr>
        <w:ind w:left="2024" w:hanging="360"/>
      </w:pPr>
      <w:rPr>
        <w:rFonts w:ascii="Times New Roman" w:eastAsia="Times New Roman" w:hAnsi="Times New Roman" w:cs="Times New Roman" w:hint="default"/>
      </w:rPr>
    </w:lvl>
    <w:lvl w:ilvl="1" w:tplc="04260003" w:tentative="1">
      <w:start w:val="1"/>
      <w:numFmt w:val="bullet"/>
      <w:lvlText w:val="o"/>
      <w:lvlJc w:val="left"/>
      <w:pPr>
        <w:ind w:left="2272" w:hanging="360"/>
      </w:pPr>
      <w:rPr>
        <w:rFonts w:ascii="Courier New" w:hAnsi="Courier New" w:cs="Courier New" w:hint="default"/>
      </w:rPr>
    </w:lvl>
    <w:lvl w:ilvl="2" w:tplc="04260005" w:tentative="1">
      <w:start w:val="1"/>
      <w:numFmt w:val="bullet"/>
      <w:lvlText w:val=""/>
      <w:lvlJc w:val="left"/>
      <w:pPr>
        <w:ind w:left="2992" w:hanging="360"/>
      </w:pPr>
      <w:rPr>
        <w:rFonts w:ascii="Wingdings" w:hAnsi="Wingdings" w:hint="default"/>
      </w:rPr>
    </w:lvl>
    <w:lvl w:ilvl="3" w:tplc="04260001" w:tentative="1">
      <w:start w:val="1"/>
      <w:numFmt w:val="bullet"/>
      <w:lvlText w:val=""/>
      <w:lvlJc w:val="left"/>
      <w:pPr>
        <w:ind w:left="3712" w:hanging="360"/>
      </w:pPr>
      <w:rPr>
        <w:rFonts w:ascii="Symbol" w:hAnsi="Symbol" w:hint="default"/>
      </w:rPr>
    </w:lvl>
    <w:lvl w:ilvl="4" w:tplc="04260003" w:tentative="1">
      <w:start w:val="1"/>
      <w:numFmt w:val="bullet"/>
      <w:lvlText w:val="o"/>
      <w:lvlJc w:val="left"/>
      <w:pPr>
        <w:ind w:left="4432" w:hanging="360"/>
      </w:pPr>
      <w:rPr>
        <w:rFonts w:ascii="Courier New" w:hAnsi="Courier New" w:cs="Courier New" w:hint="default"/>
      </w:rPr>
    </w:lvl>
    <w:lvl w:ilvl="5" w:tplc="04260005" w:tentative="1">
      <w:start w:val="1"/>
      <w:numFmt w:val="bullet"/>
      <w:lvlText w:val=""/>
      <w:lvlJc w:val="left"/>
      <w:pPr>
        <w:ind w:left="5152" w:hanging="360"/>
      </w:pPr>
      <w:rPr>
        <w:rFonts w:ascii="Wingdings" w:hAnsi="Wingdings" w:hint="default"/>
      </w:rPr>
    </w:lvl>
    <w:lvl w:ilvl="6" w:tplc="04260001" w:tentative="1">
      <w:start w:val="1"/>
      <w:numFmt w:val="bullet"/>
      <w:lvlText w:val=""/>
      <w:lvlJc w:val="left"/>
      <w:pPr>
        <w:ind w:left="5872" w:hanging="360"/>
      </w:pPr>
      <w:rPr>
        <w:rFonts w:ascii="Symbol" w:hAnsi="Symbol" w:hint="default"/>
      </w:rPr>
    </w:lvl>
    <w:lvl w:ilvl="7" w:tplc="04260003" w:tentative="1">
      <w:start w:val="1"/>
      <w:numFmt w:val="bullet"/>
      <w:lvlText w:val="o"/>
      <w:lvlJc w:val="left"/>
      <w:pPr>
        <w:ind w:left="6592" w:hanging="360"/>
      </w:pPr>
      <w:rPr>
        <w:rFonts w:ascii="Courier New" w:hAnsi="Courier New" w:cs="Courier New" w:hint="default"/>
      </w:rPr>
    </w:lvl>
    <w:lvl w:ilvl="8" w:tplc="04260005" w:tentative="1">
      <w:start w:val="1"/>
      <w:numFmt w:val="bullet"/>
      <w:lvlText w:val=""/>
      <w:lvlJc w:val="left"/>
      <w:pPr>
        <w:ind w:left="7312" w:hanging="360"/>
      </w:pPr>
      <w:rPr>
        <w:rFonts w:ascii="Wingdings" w:hAnsi="Wingdings" w:hint="default"/>
      </w:rPr>
    </w:lvl>
  </w:abstractNum>
  <w:abstractNum w:abstractNumId="16">
    <w:nsid w:val="46655800"/>
    <w:multiLevelType w:val="hybridMultilevel"/>
    <w:tmpl w:val="9E582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C4C52C7"/>
    <w:multiLevelType w:val="hybridMultilevel"/>
    <w:tmpl w:val="BC9A1956"/>
    <w:lvl w:ilvl="0" w:tplc="04260001">
      <w:start w:val="1"/>
      <w:numFmt w:val="bullet"/>
      <w:lvlText w:val=""/>
      <w:lvlJc w:val="left"/>
      <w:pPr>
        <w:ind w:left="1540" w:hanging="360"/>
      </w:pPr>
      <w:rPr>
        <w:rFonts w:ascii="Symbol" w:hAnsi="Symbol" w:hint="default"/>
      </w:rPr>
    </w:lvl>
    <w:lvl w:ilvl="1" w:tplc="04260003" w:tentative="1">
      <w:start w:val="1"/>
      <w:numFmt w:val="bullet"/>
      <w:lvlText w:val="o"/>
      <w:lvlJc w:val="left"/>
      <w:pPr>
        <w:ind w:left="2260" w:hanging="360"/>
      </w:pPr>
      <w:rPr>
        <w:rFonts w:ascii="Courier New" w:hAnsi="Courier New" w:cs="Courier New" w:hint="default"/>
      </w:rPr>
    </w:lvl>
    <w:lvl w:ilvl="2" w:tplc="04260005" w:tentative="1">
      <w:start w:val="1"/>
      <w:numFmt w:val="bullet"/>
      <w:lvlText w:val=""/>
      <w:lvlJc w:val="left"/>
      <w:pPr>
        <w:ind w:left="2980" w:hanging="360"/>
      </w:pPr>
      <w:rPr>
        <w:rFonts w:ascii="Wingdings" w:hAnsi="Wingdings" w:hint="default"/>
      </w:rPr>
    </w:lvl>
    <w:lvl w:ilvl="3" w:tplc="04260001" w:tentative="1">
      <w:start w:val="1"/>
      <w:numFmt w:val="bullet"/>
      <w:lvlText w:val=""/>
      <w:lvlJc w:val="left"/>
      <w:pPr>
        <w:ind w:left="3700" w:hanging="360"/>
      </w:pPr>
      <w:rPr>
        <w:rFonts w:ascii="Symbol" w:hAnsi="Symbol" w:hint="default"/>
      </w:rPr>
    </w:lvl>
    <w:lvl w:ilvl="4" w:tplc="04260003" w:tentative="1">
      <w:start w:val="1"/>
      <w:numFmt w:val="bullet"/>
      <w:lvlText w:val="o"/>
      <w:lvlJc w:val="left"/>
      <w:pPr>
        <w:ind w:left="4420" w:hanging="360"/>
      </w:pPr>
      <w:rPr>
        <w:rFonts w:ascii="Courier New" w:hAnsi="Courier New" w:cs="Courier New" w:hint="default"/>
      </w:rPr>
    </w:lvl>
    <w:lvl w:ilvl="5" w:tplc="04260005" w:tentative="1">
      <w:start w:val="1"/>
      <w:numFmt w:val="bullet"/>
      <w:lvlText w:val=""/>
      <w:lvlJc w:val="left"/>
      <w:pPr>
        <w:ind w:left="5140" w:hanging="360"/>
      </w:pPr>
      <w:rPr>
        <w:rFonts w:ascii="Wingdings" w:hAnsi="Wingdings" w:hint="default"/>
      </w:rPr>
    </w:lvl>
    <w:lvl w:ilvl="6" w:tplc="04260001" w:tentative="1">
      <w:start w:val="1"/>
      <w:numFmt w:val="bullet"/>
      <w:lvlText w:val=""/>
      <w:lvlJc w:val="left"/>
      <w:pPr>
        <w:ind w:left="5860" w:hanging="360"/>
      </w:pPr>
      <w:rPr>
        <w:rFonts w:ascii="Symbol" w:hAnsi="Symbol" w:hint="default"/>
      </w:rPr>
    </w:lvl>
    <w:lvl w:ilvl="7" w:tplc="04260003" w:tentative="1">
      <w:start w:val="1"/>
      <w:numFmt w:val="bullet"/>
      <w:lvlText w:val="o"/>
      <w:lvlJc w:val="left"/>
      <w:pPr>
        <w:ind w:left="6580" w:hanging="360"/>
      </w:pPr>
      <w:rPr>
        <w:rFonts w:ascii="Courier New" w:hAnsi="Courier New" w:cs="Courier New" w:hint="default"/>
      </w:rPr>
    </w:lvl>
    <w:lvl w:ilvl="8" w:tplc="04260005" w:tentative="1">
      <w:start w:val="1"/>
      <w:numFmt w:val="bullet"/>
      <w:lvlText w:val=""/>
      <w:lvlJc w:val="left"/>
      <w:pPr>
        <w:ind w:left="7300" w:hanging="360"/>
      </w:pPr>
      <w:rPr>
        <w:rFonts w:ascii="Wingdings" w:hAnsi="Wingdings" w:hint="default"/>
      </w:rPr>
    </w:lvl>
  </w:abstractNum>
  <w:abstractNum w:abstractNumId="18">
    <w:nsid w:val="51434F6C"/>
    <w:multiLevelType w:val="hybridMultilevel"/>
    <w:tmpl w:val="D13CAC46"/>
    <w:lvl w:ilvl="0" w:tplc="45A07F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734EED"/>
    <w:multiLevelType w:val="hybridMultilevel"/>
    <w:tmpl w:val="4322D648"/>
    <w:lvl w:ilvl="0" w:tplc="7B98060C">
      <w:start w:val="1"/>
      <w:numFmt w:val="lowerLetter"/>
      <w:lvlText w:val="%1)"/>
      <w:lvlJc w:val="left"/>
      <w:pPr>
        <w:ind w:left="1192" w:hanging="360"/>
      </w:pPr>
      <w:rPr>
        <w:rFonts w:hint="default"/>
      </w:rPr>
    </w:lvl>
    <w:lvl w:ilvl="1" w:tplc="04260019" w:tentative="1">
      <w:start w:val="1"/>
      <w:numFmt w:val="lowerLetter"/>
      <w:lvlText w:val="%2."/>
      <w:lvlJc w:val="left"/>
      <w:pPr>
        <w:ind w:left="1912" w:hanging="360"/>
      </w:pPr>
    </w:lvl>
    <w:lvl w:ilvl="2" w:tplc="0426001B" w:tentative="1">
      <w:start w:val="1"/>
      <w:numFmt w:val="lowerRoman"/>
      <w:lvlText w:val="%3."/>
      <w:lvlJc w:val="right"/>
      <w:pPr>
        <w:ind w:left="2632" w:hanging="180"/>
      </w:pPr>
    </w:lvl>
    <w:lvl w:ilvl="3" w:tplc="0426000F" w:tentative="1">
      <w:start w:val="1"/>
      <w:numFmt w:val="decimal"/>
      <w:lvlText w:val="%4."/>
      <w:lvlJc w:val="left"/>
      <w:pPr>
        <w:ind w:left="3352" w:hanging="360"/>
      </w:pPr>
    </w:lvl>
    <w:lvl w:ilvl="4" w:tplc="04260019" w:tentative="1">
      <w:start w:val="1"/>
      <w:numFmt w:val="lowerLetter"/>
      <w:lvlText w:val="%5."/>
      <w:lvlJc w:val="left"/>
      <w:pPr>
        <w:ind w:left="4072" w:hanging="360"/>
      </w:pPr>
    </w:lvl>
    <w:lvl w:ilvl="5" w:tplc="0426001B" w:tentative="1">
      <w:start w:val="1"/>
      <w:numFmt w:val="lowerRoman"/>
      <w:lvlText w:val="%6."/>
      <w:lvlJc w:val="right"/>
      <w:pPr>
        <w:ind w:left="4792" w:hanging="180"/>
      </w:pPr>
    </w:lvl>
    <w:lvl w:ilvl="6" w:tplc="0426000F" w:tentative="1">
      <w:start w:val="1"/>
      <w:numFmt w:val="decimal"/>
      <w:lvlText w:val="%7."/>
      <w:lvlJc w:val="left"/>
      <w:pPr>
        <w:ind w:left="5512" w:hanging="360"/>
      </w:pPr>
    </w:lvl>
    <w:lvl w:ilvl="7" w:tplc="04260019" w:tentative="1">
      <w:start w:val="1"/>
      <w:numFmt w:val="lowerLetter"/>
      <w:lvlText w:val="%8."/>
      <w:lvlJc w:val="left"/>
      <w:pPr>
        <w:ind w:left="6232" w:hanging="360"/>
      </w:pPr>
    </w:lvl>
    <w:lvl w:ilvl="8" w:tplc="0426001B" w:tentative="1">
      <w:start w:val="1"/>
      <w:numFmt w:val="lowerRoman"/>
      <w:lvlText w:val="%9."/>
      <w:lvlJc w:val="right"/>
      <w:pPr>
        <w:ind w:left="6952" w:hanging="180"/>
      </w:pPr>
    </w:lvl>
  </w:abstractNum>
  <w:abstractNum w:abstractNumId="20">
    <w:nsid w:val="55BD7A84"/>
    <w:multiLevelType w:val="hybridMultilevel"/>
    <w:tmpl w:val="47FE59FC"/>
    <w:lvl w:ilvl="0" w:tplc="57A4C5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F911282"/>
    <w:multiLevelType w:val="hybridMultilevel"/>
    <w:tmpl w:val="5DE22C3E"/>
    <w:lvl w:ilvl="0" w:tplc="04260017">
      <w:start w:val="1"/>
      <w:numFmt w:val="lowerLetter"/>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22">
    <w:nsid w:val="636E4421"/>
    <w:multiLevelType w:val="hybridMultilevel"/>
    <w:tmpl w:val="F684D34A"/>
    <w:lvl w:ilvl="0" w:tplc="0426000F">
      <w:start w:val="1"/>
      <w:numFmt w:val="decimal"/>
      <w:lvlText w:val="%1."/>
      <w:lvlJc w:val="left"/>
      <w:pPr>
        <w:ind w:left="1825" w:hanging="360"/>
      </w:pPr>
    </w:lvl>
    <w:lvl w:ilvl="1" w:tplc="04260019" w:tentative="1">
      <w:start w:val="1"/>
      <w:numFmt w:val="lowerLetter"/>
      <w:lvlText w:val="%2."/>
      <w:lvlJc w:val="left"/>
      <w:pPr>
        <w:ind w:left="2545" w:hanging="360"/>
      </w:pPr>
    </w:lvl>
    <w:lvl w:ilvl="2" w:tplc="0426001B" w:tentative="1">
      <w:start w:val="1"/>
      <w:numFmt w:val="lowerRoman"/>
      <w:lvlText w:val="%3."/>
      <w:lvlJc w:val="right"/>
      <w:pPr>
        <w:ind w:left="3265" w:hanging="180"/>
      </w:pPr>
    </w:lvl>
    <w:lvl w:ilvl="3" w:tplc="0426000F" w:tentative="1">
      <w:start w:val="1"/>
      <w:numFmt w:val="decimal"/>
      <w:lvlText w:val="%4."/>
      <w:lvlJc w:val="left"/>
      <w:pPr>
        <w:ind w:left="3985" w:hanging="360"/>
      </w:pPr>
    </w:lvl>
    <w:lvl w:ilvl="4" w:tplc="04260019" w:tentative="1">
      <w:start w:val="1"/>
      <w:numFmt w:val="lowerLetter"/>
      <w:lvlText w:val="%5."/>
      <w:lvlJc w:val="left"/>
      <w:pPr>
        <w:ind w:left="4705" w:hanging="360"/>
      </w:pPr>
    </w:lvl>
    <w:lvl w:ilvl="5" w:tplc="0426001B" w:tentative="1">
      <w:start w:val="1"/>
      <w:numFmt w:val="lowerRoman"/>
      <w:lvlText w:val="%6."/>
      <w:lvlJc w:val="right"/>
      <w:pPr>
        <w:ind w:left="5425" w:hanging="180"/>
      </w:pPr>
    </w:lvl>
    <w:lvl w:ilvl="6" w:tplc="0426000F" w:tentative="1">
      <w:start w:val="1"/>
      <w:numFmt w:val="decimal"/>
      <w:lvlText w:val="%7."/>
      <w:lvlJc w:val="left"/>
      <w:pPr>
        <w:ind w:left="6145" w:hanging="360"/>
      </w:pPr>
    </w:lvl>
    <w:lvl w:ilvl="7" w:tplc="04260019" w:tentative="1">
      <w:start w:val="1"/>
      <w:numFmt w:val="lowerLetter"/>
      <w:lvlText w:val="%8."/>
      <w:lvlJc w:val="left"/>
      <w:pPr>
        <w:ind w:left="6865" w:hanging="360"/>
      </w:pPr>
    </w:lvl>
    <w:lvl w:ilvl="8" w:tplc="0426001B" w:tentative="1">
      <w:start w:val="1"/>
      <w:numFmt w:val="lowerRoman"/>
      <w:lvlText w:val="%9."/>
      <w:lvlJc w:val="right"/>
      <w:pPr>
        <w:ind w:left="7585" w:hanging="180"/>
      </w:pPr>
    </w:lvl>
  </w:abstractNum>
  <w:abstractNum w:abstractNumId="23">
    <w:nsid w:val="665B7108"/>
    <w:multiLevelType w:val="hybridMultilevel"/>
    <w:tmpl w:val="2A2091A8"/>
    <w:lvl w:ilvl="0" w:tplc="04260001">
      <w:start w:val="1"/>
      <w:numFmt w:val="bullet"/>
      <w:lvlText w:val=""/>
      <w:lvlJc w:val="left"/>
      <w:pPr>
        <w:ind w:left="1552" w:hanging="360"/>
      </w:pPr>
      <w:rPr>
        <w:rFonts w:ascii="Symbol" w:hAnsi="Symbol" w:hint="default"/>
      </w:rPr>
    </w:lvl>
    <w:lvl w:ilvl="1" w:tplc="04260003" w:tentative="1">
      <w:start w:val="1"/>
      <w:numFmt w:val="bullet"/>
      <w:lvlText w:val="o"/>
      <w:lvlJc w:val="left"/>
      <w:pPr>
        <w:ind w:left="2272" w:hanging="360"/>
      </w:pPr>
      <w:rPr>
        <w:rFonts w:ascii="Courier New" w:hAnsi="Courier New" w:cs="Courier New" w:hint="default"/>
      </w:rPr>
    </w:lvl>
    <w:lvl w:ilvl="2" w:tplc="04260005" w:tentative="1">
      <w:start w:val="1"/>
      <w:numFmt w:val="bullet"/>
      <w:lvlText w:val=""/>
      <w:lvlJc w:val="left"/>
      <w:pPr>
        <w:ind w:left="2992" w:hanging="360"/>
      </w:pPr>
      <w:rPr>
        <w:rFonts w:ascii="Wingdings" w:hAnsi="Wingdings" w:hint="default"/>
      </w:rPr>
    </w:lvl>
    <w:lvl w:ilvl="3" w:tplc="04260001" w:tentative="1">
      <w:start w:val="1"/>
      <w:numFmt w:val="bullet"/>
      <w:lvlText w:val=""/>
      <w:lvlJc w:val="left"/>
      <w:pPr>
        <w:ind w:left="3712" w:hanging="360"/>
      </w:pPr>
      <w:rPr>
        <w:rFonts w:ascii="Symbol" w:hAnsi="Symbol" w:hint="default"/>
      </w:rPr>
    </w:lvl>
    <w:lvl w:ilvl="4" w:tplc="04260003" w:tentative="1">
      <w:start w:val="1"/>
      <w:numFmt w:val="bullet"/>
      <w:lvlText w:val="o"/>
      <w:lvlJc w:val="left"/>
      <w:pPr>
        <w:ind w:left="4432" w:hanging="360"/>
      </w:pPr>
      <w:rPr>
        <w:rFonts w:ascii="Courier New" w:hAnsi="Courier New" w:cs="Courier New" w:hint="default"/>
      </w:rPr>
    </w:lvl>
    <w:lvl w:ilvl="5" w:tplc="04260005" w:tentative="1">
      <w:start w:val="1"/>
      <w:numFmt w:val="bullet"/>
      <w:lvlText w:val=""/>
      <w:lvlJc w:val="left"/>
      <w:pPr>
        <w:ind w:left="5152" w:hanging="360"/>
      </w:pPr>
      <w:rPr>
        <w:rFonts w:ascii="Wingdings" w:hAnsi="Wingdings" w:hint="default"/>
      </w:rPr>
    </w:lvl>
    <w:lvl w:ilvl="6" w:tplc="04260001" w:tentative="1">
      <w:start w:val="1"/>
      <w:numFmt w:val="bullet"/>
      <w:lvlText w:val=""/>
      <w:lvlJc w:val="left"/>
      <w:pPr>
        <w:ind w:left="5872" w:hanging="360"/>
      </w:pPr>
      <w:rPr>
        <w:rFonts w:ascii="Symbol" w:hAnsi="Symbol" w:hint="default"/>
      </w:rPr>
    </w:lvl>
    <w:lvl w:ilvl="7" w:tplc="04260003" w:tentative="1">
      <w:start w:val="1"/>
      <w:numFmt w:val="bullet"/>
      <w:lvlText w:val="o"/>
      <w:lvlJc w:val="left"/>
      <w:pPr>
        <w:ind w:left="6592" w:hanging="360"/>
      </w:pPr>
      <w:rPr>
        <w:rFonts w:ascii="Courier New" w:hAnsi="Courier New" w:cs="Courier New" w:hint="default"/>
      </w:rPr>
    </w:lvl>
    <w:lvl w:ilvl="8" w:tplc="04260005" w:tentative="1">
      <w:start w:val="1"/>
      <w:numFmt w:val="bullet"/>
      <w:lvlText w:val=""/>
      <w:lvlJc w:val="left"/>
      <w:pPr>
        <w:ind w:left="7312" w:hanging="360"/>
      </w:pPr>
      <w:rPr>
        <w:rFonts w:ascii="Wingdings" w:hAnsi="Wingdings" w:hint="default"/>
      </w:rPr>
    </w:lvl>
  </w:abstractNum>
  <w:abstractNum w:abstractNumId="24">
    <w:nsid w:val="676C71C0"/>
    <w:multiLevelType w:val="hybridMultilevel"/>
    <w:tmpl w:val="4CE4543E"/>
    <w:lvl w:ilvl="0" w:tplc="1B5877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9FF1C58"/>
    <w:multiLevelType w:val="hybridMultilevel"/>
    <w:tmpl w:val="6F6E272A"/>
    <w:lvl w:ilvl="0" w:tplc="4670B36A">
      <w:start w:val="1"/>
      <w:numFmt w:val="decimal"/>
      <w:lvlText w:val="%1."/>
      <w:lvlJc w:val="left"/>
      <w:pPr>
        <w:ind w:left="832" w:hanging="360"/>
      </w:pPr>
      <w:rPr>
        <w:rFonts w:hint="default"/>
      </w:r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26">
    <w:nsid w:val="6C402CD6"/>
    <w:multiLevelType w:val="hybridMultilevel"/>
    <w:tmpl w:val="AA0C1F8C"/>
    <w:lvl w:ilvl="0" w:tplc="8F94B5C6">
      <w:start w:val="1"/>
      <w:numFmt w:val="lowerLetter"/>
      <w:lvlText w:val="%1)"/>
      <w:lvlJc w:val="left"/>
      <w:pPr>
        <w:ind w:left="1429" w:hanging="360"/>
      </w:pPr>
      <w:rPr>
        <w:rFonts w:ascii="Times New Roman" w:eastAsia="Times New Roman" w:hAnsi="Times New Roman" w:cs="Times New Roman"/>
        <w:sz w:val="22"/>
        <w:szCs w:val="22"/>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6FDF1F36"/>
    <w:multiLevelType w:val="hybridMultilevel"/>
    <w:tmpl w:val="E4D2DF8E"/>
    <w:lvl w:ilvl="0" w:tplc="7236E188">
      <w:start w:val="1"/>
      <w:numFmt w:val="decimal"/>
      <w:lvlText w:val="%1."/>
      <w:lvlJc w:val="left"/>
      <w:pPr>
        <w:ind w:left="1012" w:hanging="360"/>
      </w:pPr>
      <w:rPr>
        <w:rFonts w:hint="default"/>
      </w:rPr>
    </w:lvl>
    <w:lvl w:ilvl="1" w:tplc="04260019" w:tentative="1">
      <w:start w:val="1"/>
      <w:numFmt w:val="lowerLetter"/>
      <w:lvlText w:val="%2."/>
      <w:lvlJc w:val="left"/>
      <w:pPr>
        <w:ind w:left="1732" w:hanging="360"/>
      </w:pPr>
    </w:lvl>
    <w:lvl w:ilvl="2" w:tplc="0426001B" w:tentative="1">
      <w:start w:val="1"/>
      <w:numFmt w:val="lowerRoman"/>
      <w:lvlText w:val="%3."/>
      <w:lvlJc w:val="right"/>
      <w:pPr>
        <w:ind w:left="2452" w:hanging="180"/>
      </w:pPr>
    </w:lvl>
    <w:lvl w:ilvl="3" w:tplc="0426000F" w:tentative="1">
      <w:start w:val="1"/>
      <w:numFmt w:val="decimal"/>
      <w:lvlText w:val="%4."/>
      <w:lvlJc w:val="left"/>
      <w:pPr>
        <w:ind w:left="3172" w:hanging="360"/>
      </w:pPr>
    </w:lvl>
    <w:lvl w:ilvl="4" w:tplc="04260019" w:tentative="1">
      <w:start w:val="1"/>
      <w:numFmt w:val="lowerLetter"/>
      <w:lvlText w:val="%5."/>
      <w:lvlJc w:val="left"/>
      <w:pPr>
        <w:ind w:left="3892" w:hanging="360"/>
      </w:pPr>
    </w:lvl>
    <w:lvl w:ilvl="5" w:tplc="0426001B" w:tentative="1">
      <w:start w:val="1"/>
      <w:numFmt w:val="lowerRoman"/>
      <w:lvlText w:val="%6."/>
      <w:lvlJc w:val="right"/>
      <w:pPr>
        <w:ind w:left="4612" w:hanging="180"/>
      </w:pPr>
    </w:lvl>
    <w:lvl w:ilvl="6" w:tplc="0426000F" w:tentative="1">
      <w:start w:val="1"/>
      <w:numFmt w:val="decimal"/>
      <w:lvlText w:val="%7."/>
      <w:lvlJc w:val="left"/>
      <w:pPr>
        <w:ind w:left="5332" w:hanging="360"/>
      </w:pPr>
    </w:lvl>
    <w:lvl w:ilvl="7" w:tplc="04260019" w:tentative="1">
      <w:start w:val="1"/>
      <w:numFmt w:val="lowerLetter"/>
      <w:lvlText w:val="%8."/>
      <w:lvlJc w:val="left"/>
      <w:pPr>
        <w:ind w:left="6052" w:hanging="360"/>
      </w:pPr>
    </w:lvl>
    <w:lvl w:ilvl="8" w:tplc="0426001B" w:tentative="1">
      <w:start w:val="1"/>
      <w:numFmt w:val="lowerRoman"/>
      <w:lvlText w:val="%9."/>
      <w:lvlJc w:val="right"/>
      <w:pPr>
        <w:ind w:left="6772" w:hanging="180"/>
      </w:pPr>
    </w:lvl>
  </w:abstractNum>
  <w:abstractNum w:abstractNumId="28">
    <w:nsid w:val="71575CF6"/>
    <w:multiLevelType w:val="hybridMultilevel"/>
    <w:tmpl w:val="13B67042"/>
    <w:lvl w:ilvl="0" w:tplc="04260001">
      <w:start w:val="1"/>
      <w:numFmt w:val="bullet"/>
      <w:lvlText w:val=""/>
      <w:lvlJc w:val="left"/>
      <w:pPr>
        <w:ind w:left="1180" w:hanging="360"/>
      </w:pPr>
      <w:rPr>
        <w:rFonts w:ascii="Symbol" w:hAnsi="Symbol" w:hint="default"/>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29">
    <w:nsid w:val="73CB10E4"/>
    <w:multiLevelType w:val="hybridMultilevel"/>
    <w:tmpl w:val="709A4414"/>
    <w:lvl w:ilvl="0" w:tplc="DC3229A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77A4329D"/>
    <w:multiLevelType w:val="hybridMultilevel"/>
    <w:tmpl w:val="37EE35F6"/>
    <w:lvl w:ilvl="0" w:tplc="A3E6458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6F34C7"/>
    <w:multiLevelType w:val="hybridMultilevel"/>
    <w:tmpl w:val="E78ED296"/>
    <w:lvl w:ilvl="0" w:tplc="0426000F">
      <w:start w:val="1"/>
      <w:numFmt w:val="decimal"/>
      <w:lvlText w:val="%1."/>
      <w:lvlJc w:val="left"/>
      <w:pPr>
        <w:ind w:left="831" w:hanging="360"/>
      </w:pPr>
    </w:lvl>
    <w:lvl w:ilvl="1" w:tplc="04260019">
      <w:start w:val="1"/>
      <w:numFmt w:val="lowerLetter"/>
      <w:lvlText w:val="%2."/>
      <w:lvlJc w:val="left"/>
      <w:pPr>
        <w:ind w:left="1551" w:hanging="360"/>
      </w:pPr>
    </w:lvl>
    <w:lvl w:ilvl="2" w:tplc="8228CA76">
      <w:start w:val="1"/>
      <w:numFmt w:val="decimal"/>
      <w:lvlText w:val="(%3)"/>
      <w:lvlJc w:val="left"/>
      <w:pPr>
        <w:ind w:left="2451" w:hanging="360"/>
      </w:pPr>
      <w:rPr>
        <w:rFonts w:hint="default"/>
      </w:r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5"/>
  </w:num>
  <w:num w:numId="2">
    <w:abstractNumId w:val="25"/>
  </w:num>
  <w:num w:numId="3">
    <w:abstractNumId w:val="0"/>
  </w:num>
  <w:num w:numId="4">
    <w:abstractNumId w:val="27"/>
  </w:num>
  <w:num w:numId="5">
    <w:abstractNumId w:val="8"/>
  </w:num>
  <w:num w:numId="6">
    <w:abstractNumId w:val="9"/>
  </w:num>
  <w:num w:numId="7">
    <w:abstractNumId w:val="10"/>
  </w:num>
  <w:num w:numId="8">
    <w:abstractNumId w:val="1"/>
  </w:num>
  <w:num w:numId="9">
    <w:abstractNumId w:val="3"/>
  </w:num>
  <w:num w:numId="10">
    <w:abstractNumId w:val="15"/>
  </w:num>
  <w:num w:numId="11">
    <w:abstractNumId w:val="13"/>
  </w:num>
  <w:num w:numId="12">
    <w:abstractNumId w:val="26"/>
  </w:num>
  <w:num w:numId="13">
    <w:abstractNumId w:val="2"/>
  </w:num>
  <w:num w:numId="14">
    <w:abstractNumId w:val="7"/>
  </w:num>
  <w:num w:numId="15">
    <w:abstractNumId w:val="19"/>
  </w:num>
  <w:num w:numId="16">
    <w:abstractNumId w:val="16"/>
  </w:num>
  <w:num w:numId="17">
    <w:abstractNumId w:val="4"/>
  </w:num>
  <w:num w:numId="18">
    <w:abstractNumId w:val="31"/>
  </w:num>
  <w:num w:numId="19">
    <w:abstractNumId w:val="6"/>
  </w:num>
  <w:num w:numId="20">
    <w:abstractNumId w:val="23"/>
  </w:num>
  <w:num w:numId="21">
    <w:abstractNumId w:val="18"/>
  </w:num>
  <w:num w:numId="22">
    <w:abstractNumId w:val="12"/>
  </w:num>
  <w:num w:numId="23">
    <w:abstractNumId w:val="30"/>
  </w:num>
  <w:num w:numId="24">
    <w:abstractNumId w:val="11"/>
  </w:num>
  <w:num w:numId="25">
    <w:abstractNumId w:val="24"/>
  </w:num>
  <w:num w:numId="26">
    <w:abstractNumId w:val="20"/>
  </w:num>
  <w:num w:numId="27">
    <w:abstractNumId w:val="14"/>
  </w:num>
  <w:num w:numId="28">
    <w:abstractNumId w:val="17"/>
  </w:num>
  <w:num w:numId="29">
    <w:abstractNumId w:val="28"/>
  </w:num>
  <w:num w:numId="30">
    <w:abstractNumId w:val="29"/>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6CB4"/>
    <w:rsid w:val="00032D75"/>
    <w:rsid w:val="00040A67"/>
    <w:rsid w:val="000B7D22"/>
    <w:rsid w:val="000C7348"/>
    <w:rsid w:val="00101A44"/>
    <w:rsid w:val="00122FB9"/>
    <w:rsid w:val="0013667E"/>
    <w:rsid w:val="001470D0"/>
    <w:rsid w:val="002008BD"/>
    <w:rsid w:val="002032C3"/>
    <w:rsid w:val="0021139F"/>
    <w:rsid w:val="00257EC5"/>
    <w:rsid w:val="00270DD0"/>
    <w:rsid w:val="0028197C"/>
    <w:rsid w:val="002B7277"/>
    <w:rsid w:val="002B77AA"/>
    <w:rsid w:val="003B6CB4"/>
    <w:rsid w:val="005C2239"/>
    <w:rsid w:val="00610751"/>
    <w:rsid w:val="006225D8"/>
    <w:rsid w:val="00645624"/>
    <w:rsid w:val="006A00C1"/>
    <w:rsid w:val="007A295B"/>
    <w:rsid w:val="007B06A3"/>
    <w:rsid w:val="007F1AE9"/>
    <w:rsid w:val="00827F64"/>
    <w:rsid w:val="00860592"/>
    <w:rsid w:val="008F5090"/>
    <w:rsid w:val="00A5716B"/>
    <w:rsid w:val="00A939A5"/>
    <w:rsid w:val="00B1792D"/>
    <w:rsid w:val="00B44997"/>
    <w:rsid w:val="00BA6C0C"/>
    <w:rsid w:val="00BA7EDE"/>
    <w:rsid w:val="00BE454E"/>
    <w:rsid w:val="00C22432"/>
    <w:rsid w:val="00CF6725"/>
    <w:rsid w:val="00D15E6E"/>
    <w:rsid w:val="00D4474D"/>
    <w:rsid w:val="00E4339B"/>
    <w:rsid w:val="00EB1B59"/>
    <w:rsid w:val="00EB6837"/>
    <w:rsid w:val="00EF69E3"/>
    <w:rsid w:val="00F033AB"/>
    <w:rsid w:val="00F263DC"/>
    <w:rsid w:val="00F521D1"/>
    <w:rsid w:val="00F57790"/>
    <w:rsid w:val="00F77DCF"/>
    <w:rsid w:val="00FC1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7E"/>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67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3667E"/>
    <w:rPr>
      <w:rFonts w:ascii="Tahoma" w:eastAsia="Times New Roman" w:hAnsi="Tahoma" w:cs="Times New Roman"/>
      <w:sz w:val="16"/>
      <w:szCs w:val="16"/>
      <w:lang w:eastAsia="lv-LV"/>
    </w:rPr>
  </w:style>
  <w:style w:type="paragraph" w:styleId="ListParagraph">
    <w:name w:val="List Paragraph"/>
    <w:basedOn w:val="Normal"/>
    <w:uiPriority w:val="34"/>
    <w:qFormat/>
    <w:rsid w:val="00EB6837"/>
    <w:pPr>
      <w:ind w:left="720"/>
      <w:contextualSpacing/>
    </w:pPr>
  </w:style>
  <w:style w:type="table" w:styleId="TableGrid">
    <w:name w:val="Table Grid"/>
    <w:basedOn w:val="TableNormal"/>
    <w:uiPriority w:val="59"/>
    <w:rsid w:val="001470D0"/>
    <w:pPr>
      <w:spacing w:after="0" w:line="240" w:lineRule="auto"/>
    </w:pPr>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263DC"/>
    <w:rPr>
      <w:color w:val="0000FF" w:themeColor="hyperlink"/>
      <w:u w:val="single"/>
    </w:rPr>
  </w:style>
  <w:style w:type="paragraph" w:styleId="NormalWeb">
    <w:name w:val="Normal (Web)"/>
    <w:basedOn w:val="Normal"/>
    <w:uiPriority w:val="99"/>
    <w:semiHidden/>
    <w:unhideWhenUsed/>
    <w:rsid w:val="007A29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0601810">
      <w:bodyDiv w:val="1"/>
      <w:marLeft w:val="0"/>
      <w:marRight w:val="0"/>
      <w:marTop w:val="0"/>
      <w:marBottom w:val="0"/>
      <w:divBdr>
        <w:top w:val="none" w:sz="0" w:space="0" w:color="auto"/>
        <w:left w:val="none" w:sz="0" w:space="0" w:color="auto"/>
        <w:bottom w:val="none" w:sz="0" w:space="0" w:color="auto"/>
        <w:right w:val="none" w:sz="0" w:space="0" w:color="auto"/>
      </w:divBdr>
    </w:div>
    <w:div w:id="12299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f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iffa@siffa.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pma.lv" TargetMode="External"/><Relationship Id="rId5" Type="http://schemas.openxmlformats.org/officeDocument/2006/relationships/webSettings" Target="webSettings.xml"/><Relationship Id="rId10" Type="http://schemas.openxmlformats.org/officeDocument/2006/relationships/hyperlink" Target="mailto:lpma@lpma.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F91-483D-4ADE-A50E-3E2802DF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9142</Words>
  <Characters>52113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P6000</cp:lastModifiedBy>
  <cp:revision>2</cp:revision>
  <dcterms:created xsi:type="dcterms:W3CDTF">2016-04-01T11:22:00Z</dcterms:created>
  <dcterms:modified xsi:type="dcterms:W3CDTF">2016-04-01T11:22:00Z</dcterms:modified>
</cp:coreProperties>
</file>