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074C8" w14:textId="77777777" w:rsidR="00D434FB" w:rsidRPr="003701B7" w:rsidRDefault="00D434FB" w:rsidP="00B90B1D">
      <w:pPr>
        <w:jc w:val="left"/>
        <w:outlineLvl w:val="0"/>
        <w:rPr>
          <w:rFonts w:ascii="Calibri" w:hAnsi="Calibri" w:cs="Calibri"/>
          <w:b/>
          <w:sz w:val="22"/>
          <w:szCs w:val="22"/>
        </w:rPr>
      </w:pPr>
      <w:r w:rsidRPr="003701B7">
        <w:rPr>
          <w:rFonts w:ascii="Calibri" w:eastAsia="Calibri" w:hAnsi="Calibri" w:cs="Calibri"/>
          <w:b/>
          <w:sz w:val="22"/>
          <w:szCs w:val="22"/>
          <w:lang w:bidi="lv-LV"/>
        </w:rPr>
        <w:t>E PIELIKUMS (saistošs)</w:t>
      </w:r>
    </w:p>
    <w:p w14:paraId="3CEADE9B" w14:textId="1647E748" w:rsidR="00D434FB" w:rsidRPr="00645B38" w:rsidRDefault="00D434FB" w:rsidP="00B90B1D">
      <w:pPr>
        <w:jc w:val="left"/>
        <w:outlineLvl w:val="0"/>
        <w:rPr>
          <w:rFonts w:ascii="Calibri" w:hAnsi="Calibri" w:cs="Calibri"/>
          <w:b/>
          <w:sz w:val="24"/>
          <w:szCs w:val="24"/>
        </w:rPr>
      </w:pPr>
      <w:r w:rsidRPr="00645B38">
        <w:rPr>
          <w:rFonts w:ascii="Calibri" w:eastAsia="Calibri" w:hAnsi="Calibri" w:cs="Calibri"/>
          <w:b/>
          <w:sz w:val="24"/>
          <w:szCs w:val="24"/>
          <w:lang w:bidi="lv-LV"/>
        </w:rPr>
        <w:t xml:space="preserve">EFPIA </w:t>
      </w:r>
      <w:r w:rsidRPr="00645B38">
        <w:rPr>
          <w:rFonts w:ascii="Calibri" w:eastAsia="Calibri" w:hAnsi="Calibri" w:cs="Calibri"/>
          <w:b/>
          <w:i/>
          <w:sz w:val="24"/>
          <w:szCs w:val="24"/>
          <w:lang w:bidi="lv-LV"/>
        </w:rPr>
        <w:t>e4ethics</w:t>
      </w:r>
      <w:r w:rsidRPr="00645B38">
        <w:rPr>
          <w:rFonts w:ascii="Calibri" w:eastAsia="Calibri" w:hAnsi="Calibri" w:cs="Calibri"/>
          <w:sz w:val="24"/>
          <w:szCs w:val="24"/>
          <w:lang w:bidi="lv-LV"/>
        </w:rPr>
        <w:t xml:space="preserve"> </w:t>
      </w:r>
      <w:r w:rsidRPr="00645B38">
        <w:rPr>
          <w:rFonts w:ascii="Calibri" w:eastAsia="Calibri" w:hAnsi="Calibri" w:cs="Calibri"/>
          <w:b/>
          <w:sz w:val="24"/>
          <w:szCs w:val="24"/>
          <w:lang w:bidi="lv-LV"/>
        </w:rPr>
        <w:t>noteikumi un procedūra</w:t>
      </w:r>
    </w:p>
    <w:p w14:paraId="1429482A" w14:textId="77777777" w:rsidR="00B90B1D" w:rsidRPr="003701B7" w:rsidRDefault="00B90B1D" w:rsidP="00B90B1D">
      <w:pPr>
        <w:jc w:val="left"/>
        <w:outlineLvl w:val="0"/>
        <w:rPr>
          <w:rFonts w:ascii="Calibri" w:hAnsi="Calibri" w:cs="Calibri"/>
          <w:b/>
          <w:sz w:val="22"/>
          <w:szCs w:val="22"/>
        </w:rPr>
      </w:pPr>
    </w:p>
    <w:p w14:paraId="196AC264" w14:textId="77777777" w:rsidR="00D434FB" w:rsidRPr="003701B7" w:rsidRDefault="00D434FB" w:rsidP="00D434FB">
      <w:pPr>
        <w:rPr>
          <w:rFonts w:ascii="Calibri" w:eastAsia="MS Mincho" w:hAnsi="Calibri" w:cs="Calibri"/>
          <w:b/>
          <w:color w:val="31849B" w:themeColor="accent5" w:themeShade="BF"/>
          <w:sz w:val="22"/>
          <w:szCs w:val="22"/>
          <w:lang w:eastAsia="nl-NL"/>
        </w:rPr>
      </w:pPr>
      <w:r w:rsidRPr="003701B7">
        <w:rPr>
          <w:rFonts w:ascii="Calibri" w:eastAsia="MS Mincho" w:hAnsi="Calibri" w:cs="Calibri"/>
          <w:b/>
          <w:color w:val="31849B" w:themeColor="accent5" w:themeShade="BF"/>
          <w:sz w:val="22"/>
          <w:szCs w:val="22"/>
          <w:lang w:bidi="lv-LV"/>
        </w:rPr>
        <w:t>1. Pamatinformācija</w:t>
      </w:r>
    </w:p>
    <w:p w14:paraId="2FB04741" w14:textId="701C44A1" w:rsidR="00D434FB" w:rsidRPr="003701B7" w:rsidRDefault="00D434FB" w:rsidP="00D434FB">
      <w:pPr>
        <w:rPr>
          <w:rFonts w:ascii="Calibri" w:hAnsi="Calibri" w:cs="Calibri"/>
          <w:sz w:val="22"/>
          <w:szCs w:val="22"/>
        </w:rPr>
      </w:pPr>
      <w:r w:rsidRPr="00645B38">
        <w:rPr>
          <w:rFonts w:ascii="Calibri" w:eastAsia="Calibri" w:hAnsi="Calibri" w:cs="Calibri"/>
          <w:i/>
          <w:iCs/>
          <w:sz w:val="22"/>
          <w:szCs w:val="22"/>
          <w:lang w:bidi="lv-LV"/>
        </w:rPr>
        <w:t>EFPIA</w:t>
      </w:r>
      <w:r w:rsidRPr="003701B7">
        <w:rPr>
          <w:rFonts w:ascii="Calibri" w:eastAsia="Calibri" w:hAnsi="Calibri" w:cs="Calibri"/>
          <w:sz w:val="22"/>
          <w:szCs w:val="22"/>
          <w:lang w:bidi="lv-LV"/>
        </w:rPr>
        <w:t xml:space="preserve"> </w:t>
      </w:r>
      <w:r w:rsidR="00EF2916">
        <w:rPr>
          <w:rFonts w:ascii="Calibri" w:eastAsia="Calibri" w:hAnsi="Calibri" w:cs="Calibri"/>
          <w:sz w:val="22"/>
          <w:szCs w:val="22"/>
          <w:lang w:bidi="lv-LV"/>
        </w:rPr>
        <w:t xml:space="preserve">[Prakses] </w:t>
      </w:r>
      <w:r w:rsidRPr="003701B7">
        <w:rPr>
          <w:rFonts w:ascii="Calibri" w:eastAsia="Calibri" w:hAnsi="Calibri" w:cs="Calibri"/>
          <w:sz w:val="22"/>
          <w:szCs w:val="22"/>
          <w:lang w:bidi="lv-LV"/>
        </w:rPr>
        <w:t>Kodeksa 10. pants nosaka prasības, kas attiecas uz farmācijas uzņēmumiem, rīkojot pasākumus (profesionālās, reklāmas, zinātniskās, izglītojošās sanāksmes, kongresus, konferences) un/vai nodrošinot atbalstu šo pasākumu laikā (samaksājot ceļojuma izdevumus, ēdināšanu, izmitināšanu un reģistrācijas maksu).</w:t>
      </w:r>
    </w:p>
    <w:p w14:paraId="18AA42AF" w14:textId="77777777" w:rsidR="00D434FB" w:rsidRPr="003701B7" w:rsidRDefault="00D434FB" w:rsidP="00D434FB">
      <w:pPr>
        <w:rPr>
          <w:rFonts w:ascii="Calibri" w:hAnsi="Calibri" w:cs="Calibri"/>
          <w:sz w:val="22"/>
          <w:szCs w:val="22"/>
        </w:rPr>
      </w:pPr>
    </w:p>
    <w:p w14:paraId="56CD04A5" w14:textId="4CCBA525" w:rsidR="00D434FB" w:rsidRPr="003701B7" w:rsidRDefault="20809796" w:rsidP="00D434FB">
      <w:pPr>
        <w:rPr>
          <w:rFonts w:ascii="Calibri" w:hAnsi="Calibri" w:cs="Calibri"/>
          <w:sz w:val="22"/>
          <w:szCs w:val="22"/>
        </w:rPr>
      </w:pPr>
      <w:r w:rsidRPr="003701B7">
        <w:rPr>
          <w:rFonts w:ascii="Calibri" w:eastAsia="Calibri" w:hAnsi="Calibri" w:cs="Calibri"/>
          <w:sz w:val="22"/>
          <w:szCs w:val="22"/>
          <w:lang w:bidi="lv-LV"/>
        </w:rPr>
        <w:t xml:space="preserve">2011. gadā </w:t>
      </w:r>
      <w:r w:rsidRPr="00645B38">
        <w:rPr>
          <w:rFonts w:ascii="Calibri" w:eastAsia="Calibri" w:hAnsi="Calibri" w:cs="Calibri"/>
          <w:i/>
          <w:iCs/>
          <w:sz w:val="22"/>
          <w:szCs w:val="22"/>
          <w:lang w:bidi="lv-LV"/>
        </w:rPr>
        <w:t>EFPIA</w:t>
      </w:r>
      <w:r w:rsidRPr="003701B7">
        <w:rPr>
          <w:rFonts w:ascii="Calibri" w:eastAsia="Calibri" w:hAnsi="Calibri" w:cs="Calibri"/>
          <w:sz w:val="22"/>
          <w:szCs w:val="22"/>
          <w:lang w:bidi="lv-LV"/>
        </w:rPr>
        <w:t xml:space="preserve"> koordinēja Eiropas trešo pušu rīkoto pasākumu uzraudzību (ar vairāk nekā 500 VAS no piecām dažādām valstīm EFPIA Kodeksa darbības jomas ietvaros), izveidojot tiešsaistes platformu notikumu iepriekšējais novērtēšanai (ar nosaukumu “</w:t>
      </w:r>
      <w:r w:rsidRPr="00645B38">
        <w:rPr>
          <w:rFonts w:ascii="Calibri" w:eastAsia="Calibri" w:hAnsi="Calibri" w:cs="Calibri"/>
          <w:i/>
          <w:iCs/>
          <w:sz w:val="22"/>
          <w:szCs w:val="22"/>
          <w:lang w:bidi="lv-LV"/>
        </w:rPr>
        <w:t>e4ethics</w:t>
      </w:r>
      <w:r w:rsidRPr="003701B7">
        <w:rPr>
          <w:rFonts w:ascii="Calibri" w:eastAsia="Calibri" w:hAnsi="Calibri" w:cs="Calibri"/>
          <w:sz w:val="22"/>
          <w:szCs w:val="22"/>
          <w:lang w:bidi="lv-LV"/>
        </w:rPr>
        <w:t>”).</w:t>
      </w:r>
    </w:p>
    <w:p w14:paraId="451A7534" w14:textId="034B169E" w:rsidR="20809796" w:rsidRPr="003701B7" w:rsidRDefault="20809796" w:rsidP="20809796">
      <w:pPr>
        <w:rPr>
          <w:rFonts w:ascii="Calibri" w:hAnsi="Calibri" w:cs="Calibri"/>
          <w:sz w:val="22"/>
          <w:szCs w:val="22"/>
        </w:rPr>
      </w:pPr>
    </w:p>
    <w:p w14:paraId="12381C50" w14:textId="5040284A" w:rsidR="00D434FB" w:rsidRPr="003701B7" w:rsidRDefault="474B4D1C" w:rsidP="00D434FB">
      <w:pPr>
        <w:rPr>
          <w:rFonts w:ascii="Calibri" w:hAnsi="Calibri" w:cs="Calibri"/>
          <w:sz w:val="22"/>
          <w:szCs w:val="22"/>
        </w:rPr>
      </w:pPr>
      <w:r w:rsidRPr="003701B7">
        <w:rPr>
          <w:rFonts w:ascii="Calibri" w:eastAsia="Calibri" w:hAnsi="Calibri" w:cs="Calibri"/>
          <w:sz w:val="22"/>
          <w:szCs w:val="22"/>
          <w:lang w:bidi="lv-LV"/>
        </w:rPr>
        <w:t xml:space="preserve">Izmantojot </w:t>
      </w:r>
      <w:r w:rsidRPr="003701B7">
        <w:rPr>
          <w:rFonts w:ascii="Calibri" w:eastAsia="Calibri" w:hAnsi="Calibri" w:cs="Calibri"/>
          <w:i/>
          <w:sz w:val="22"/>
          <w:szCs w:val="22"/>
          <w:lang w:bidi="lv-LV"/>
        </w:rPr>
        <w:t>e4ethics</w:t>
      </w:r>
      <w:r w:rsidRPr="003701B7">
        <w:rPr>
          <w:rFonts w:ascii="Calibri" w:eastAsia="Calibri" w:hAnsi="Calibri" w:cs="Calibri"/>
          <w:sz w:val="22"/>
          <w:szCs w:val="22"/>
          <w:lang w:bidi="lv-LV"/>
        </w:rPr>
        <w:t xml:space="preserve">, </w:t>
      </w:r>
      <w:r w:rsidRPr="00645B38">
        <w:rPr>
          <w:rFonts w:ascii="Calibri" w:eastAsia="Calibri" w:hAnsi="Calibri" w:cs="Calibri"/>
          <w:i/>
          <w:iCs/>
          <w:sz w:val="22"/>
          <w:szCs w:val="22"/>
          <w:lang w:bidi="lv-LV"/>
        </w:rPr>
        <w:t>EFPIA</w:t>
      </w:r>
      <w:r w:rsidRPr="003701B7">
        <w:rPr>
          <w:rFonts w:ascii="Calibri" w:eastAsia="Calibri" w:hAnsi="Calibri" w:cs="Calibri"/>
          <w:sz w:val="22"/>
          <w:szCs w:val="22"/>
          <w:lang w:bidi="lv-LV"/>
        </w:rPr>
        <w:t xml:space="preserve"> palīdz nodrošināt konsekventu </w:t>
      </w:r>
      <w:r w:rsidRPr="00645B38">
        <w:rPr>
          <w:rFonts w:ascii="Calibri" w:eastAsia="Calibri" w:hAnsi="Calibri" w:cs="Calibri"/>
          <w:i/>
          <w:iCs/>
          <w:sz w:val="22"/>
          <w:szCs w:val="22"/>
          <w:lang w:bidi="lv-LV"/>
        </w:rPr>
        <w:t>EFPIA</w:t>
      </w:r>
      <w:r w:rsidRPr="003701B7">
        <w:rPr>
          <w:rFonts w:ascii="Calibri" w:eastAsia="Calibri" w:hAnsi="Calibri" w:cs="Calibri"/>
          <w:sz w:val="22"/>
          <w:szCs w:val="22"/>
          <w:lang w:bidi="lv-LV"/>
        </w:rPr>
        <w:t xml:space="preserve"> Kodeksa noteikumu ieviešanu, uzlabo atbilstību kodeksam un ļauj sadarboties ar mūsu ieinteresētajām personām (piemēram, kognitīvu sabiedrību, kongresu rīkotājiem). Lai gan </w:t>
      </w:r>
      <w:r w:rsidRPr="00645B38">
        <w:rPr>
          <w:rFonts w:ascii="Calibri" w:eastAsia="Calibri" w:hAnsi="Calibri" w:cs="Calibri"/>
          <w:i/>
          <w:iCs/>
          <w:sz w:val="22"/>
          <w:szCs w:val="22"/>
          <w:lang w:bidi="lv-LV"/>
        </w:rPr>
        <w:t>EFPIA</w:t>
      </w:r>
      <w:r w:rsidRPr="003701B7">
        <w:rPr>
          <w:rFonts w:ascii="Calibri" w:eastAsia="Calibri" w:hAnsi="Calibri" w:cs="Calibri"/>
          <w:sz w:val="22"/>
          <w:szCs w:val="22"/>
          <w:lang w:bidi="lv-LV"/>
        </w:rPr>
        <w:t xml:space="preserve"> dalībuzņēmumam bija jāpieņem individuāls lēmums par pasākuma sponsorēšanu, dalību tajā vai sadarbību ar to, </w:t>
      </w:r>
      <w:r w:rsidRPr="003701B7">
        <w:rPr>
          <w:rFonts w:ascii="Calibri" w:eastAsia="Calibri" w:hAnsi="Calibri" w:cs="Calibri"/>
          <w:i/>
          <w:sz w:val="22"/>
          <w:szCs w:val="22"/>
          <w:lang w:bidi="lv-LV"/>
        </w:rPr>
        <w:t>e4ethics</w:t>
      </w:r>
      <w:r w:rsidRPr="003701B7">
        <w:rPr>
          <w:rFonts w:ascii="Calibri" w:eastAsia="Calibri" w:hAnsi="Calibri" w:cs="Calibri"/>
          <w:sz w:val="22"/>
          <w:szCs w:val="22"/>
          <w:lang w:bidi="lv-LV"/>
        </w:rPr>
        <w:t xml:space="preserve"> sniedza neatkarīgu atsauci, lai informētu par šādu lēmumu.</w:t>
      </w:r>
    </w:p>
    <w:p w14:paraId="0DA2F1E5" w14:textId="77777777" w:rsidR="00D434FB" w:rsidRPr="003701B7" w:rsidRDefault="00D434FB" w:rsidP="00D434FB">
      <w:pPr>
        <w:rPr>
          <w:rFonts w:ascii="Calibri" w:hAnsi="Calibri" w:cs="Calibri"/>
          <w:sz w:val="22"/>
          <w:szCs w:val="22"/>
        </w:rPr>
      </w:pPr>
    </w:p>
    <w:p w14:paraId="3F26A6F2" w14:textId="77777777" w:rsidR="00D434FB" w:rsidRPr="003701B7" w:rsidRDefault="00D434FB" w:rsidP="00D434FB">
      <w:pPr>
        <w:rPr>
          <w:rFonts w:ascii="Calibri" w:eastAsia="MS Mincho" w:hAnsi="Calibri" w:cs="Calibri"/>
          <w:b/>
          <w:color w:val="31849B" w:themeColor="accent5" w:themeShade="BF"/>
          <w:sz w:val="22"/>
          <w:szCs w:val="22"/>
          <w:lang w:eastAsia="nl-NL"/>
        </w:rPr>
      </w:pPr>
      <w:r w:rsidRPr="003701B7">
        <w:rPr>
          <w:rFonts w:ascii="Calibri" w:eastAsia="MS Mincho" w:hAnsi="Calibri" w:cs="Calibri"/>
          <w:b/>
          <w:color w:val="31849B" w:themeColor="accent5" w:themeShade="BF"/>
          <w:sz w:val="22"/>
          <w:szCs w:val="22"/>
          <w:lang w:bidi="lv-LV"/>
        </w:rPr>
        <w:t xml:space="preserve">2. </w:t>
      </w:r>
      <w:r w:rsidRPr="003701B7">
        <w:rPr>
          <w:rFonts w:ascii="Calibri" w:eastAsia="MS Mincho" w:hAnsi="Calibri" w:cs="Calibri"/>
          <w:b/>
          <w:i/>
          <w:color w:val="31849B" w:themeColor="accent5" w:themeShade="BF"/>
          <w:sz w:val="22"/>
          <w:szCs w:val="22"/>
          <w:lang w:bidi="lv-LV"/>
        </w:rPr>
        <w:t>E4ethics</w:t>
      </w:r>
      <w:r w:rsidRPr="003701B7">
        <w:rPr>
          <w:rFonts w:ascii="Calibri" w:eastAsia="MS Mincho" w:hAnsi="Calibri" w:cs="Calibri"/>
          <w:b/>
          <w:color w:val="31849B" w:themeColor="accent5" w:themeShade="BF"/>
          <w:sz w:val="22"/>
          <w:szCs w:val="22"/>
          <w:lang w:bidi="lv-LV"/>
        </w:rPr>
        <w:t xml:space="preserve"> lēmumu saistošie un obligātie novērtējumi</w:t>
      </w:r>
    </w:p>
    <w:p w14:paraId="405AA416" w14:textId="20416AE1" w:rsidR="00D434FB" w:rsidRPr="003701B7" w:rsidRDefault="474B4D1C" w:rsidP="20809796">
      <w:pPr>
        <w:rPr>
          <w:rFonts w:ascii="Calibri" w:hAnsi="Calibri" w:cs="Calibri"/>
          <w:b/>
          <w:bCs/>
          <w:sz w:val="22"/>
          <w:szCs w:val="22"/>
        </w:rPr>
      </w:pPr>
      <w:r w:rsidRPr="003701B7">
        <w:rPr>
          <w:rFonts w:ascii="Calibri" w:eastAsia="Calibri" w:hAnsi="Calibri" w:cs="Calibri"/>
          <w:sz w:val="22"/>
          <w:szCs w:val="22"/>
          <w:lang w:bidi="lv-LV"/>
        </w:rPr>
        <w:t xml:space="preserve">Pamatojoties uz </w:t>
      </w:r>
      <w:r w:rsidRPr="00645B38">
        <w:rPr>
          <w:rFonts w:ascii="Calibri" w:eastAsia="Calibri" w:hAnsi="Calibri" w:cs="Calibri"/>
          <w:i/>
          <w:iCs/>
          <w:sz w:val="22"/>
          <w:szCs w:val="22"/>
          <w:lang w:bidi="lv-LV"/>
        </w:rPr>
        <w:t>EFPIA</w:t>
      </w:r>
      <w:r w:rsidRPr="003701B7">
        <w:rPr>
          <w:rFonts w:ascii="Calibri" w:eastAsia="Calibri" w:hAnsi="Calibri" w:cs="Calibri"/>
          <w:sz w:val="22"/>
          <w:szCs w:val="22"/>
          <w:lang w:bidi="lv-LV"/>
        </w:rPr>
        <w:t xml:space="preserve"> Kodeksu komitejas (</w:t>
      </w:r>
      <w:r w:rsidRPr="00645B38">
        <w:rPr>
          <w:rFonts w:ascii="Calibri" w:eastAsia="Calibri" w:hAnsi="Calibri" w:cs="Calibri"/>
          <w:i/>
          <w:iCs/>
          <w:sz w:val="22"/>
          <w:szCs w:val="22"/>
          <w:lang w:bidi="lv-LV"/>
        </w:rPr>
        <w:t>CodCom</w:t>
      </w:r>
      <w:r w:rsidRPr="003701B7">
        <w:rPr>
          <w:rFonts w:ascii="Calibri" w:eastAsia="Calibri" w:hAnsi="Calibri" w:cs="Calibri"/>
          <w:sz w:val="22"/>
          <w:szCs w:val="22"/>
          <w:lang w:bidi="lv-LV"/>
        </w:rPr>
        <w:t>) un Ētikas un atbilstības komitejas (</w:t>
      </w:r>
      <w:r w:rsidRPr="00645B38">
        <w:rPr>
          <w:rFonts w:ascii="Calibri" w:eastAsia="Calibri" w:hAnsi="Calibri" w:cs="Calibri"/>
          <w:i/>
          <w:iCs/>
          <w:sz w:val="22"/>
          <w:szCs w:val="22"/>
          <w:lang w:bidi="lv-LV"/>
        </w:rPr>
        <w:t>E&amp;CC</w:t>
      </w:r>
      <w:r w:rsidRPr="003701B7">
        <w:rPr>
          <w:rFonts w:ascii="Calibri" w:eastAsia="Calibri" w:hAnsi="Calibri" w:cs="Calibri"/>
          <w:sz w:val="22"/>
          <w:szCs w:val="22"/>
          <w:lang w:bidi="lv-LV"/>
        </w:rPr>
        <w:t xml:space="preserve">) ieteikumu, </w:t>
      </w:r>
      <w:r w:rsidRPr="00645B38">
        <w:rPr>
          <w:rFonts w:ascii="Calibri" w:eastAsia="Calibri" w:hAnsi="Calibri" w:cs="Calibri"/>
          <w:i/>
          <w:iCs/>
          <w:sz w:val="22"/>
          <w:szCs w:val="22"/>
          <w:lang w:bidi="lv-LV"/>
        </w:rPr>
        <w:t>EFPIA</w:t>
      </w:r>
      <w:r w:rsidRPr="003701B7">
        <w:rPr>
          <w:rFonts w:ascii="Calibri" w:eastAsia="Calibri" w:hAnsi="Calibri" w:cs="Calibri"/>
          <w:sz w:val="22"/>
          <w:szCs w:val="22"/>
          <w:lang w:bidi="lv-LV"/>
        </w:rPr>
        <w:t xml:space="preserve"> valde 2020. gada martā nolēma padarīt platformu </w:t>
      </w:r>
      <w:r w:rsidRPr="003701B7">
        <w:rPr>
          <w:rFonts w:ascii="Calibri" w:eastAsia="Calibri" w:hAnsi="Calibri" w:cs="Calibri"/>
          <w:i/>
          <w:sz w:val="22"/>
          <w:szCs w:val="22"/>
          <w:lang w:bidi="lv-LV"/>
        </w:rPr>
        <w:t xml:space="preserve">e4ethics </w:t>
      </w:r>
      <w:r w:rsidRPr="003701B7">
        <w:rPr>
          <w:rFonts w:ascii="Calibri" w:eastAsia="Calibri" w:hAnsi="Calibri" w:cs="Calibri"/>
          <w:sz w:val="22"/>
          <w:szCs w:val="22"/>
          <w:lang w:bidi="lv-LV"/>
        </w:rPr>
        <w:t xml:space="preserve">saistošu, tas nozīmē, ka sponsorēšana, dalība vai sadarbība ar pasākumu, kas nav apstiprināts vai ir </w:t>
      </w:r>
      <w:r w:rsidRPr="003701B7">
        <w:rPr>
          <w:rFonts w:ascii="Calibri" w:eastAsia="Calibri" w:hAnsi="Calibri" w:cs="Calibri"/>
          <w:i/>
          <w:sz w:val="22"/>
          <w:szCs w:val="22"/>
          <w:lang w:bidi="lv-LV"/>
        </w:rPr>
        <w:t xml:space="preserve">e4ethics </w:t>
      </w:r>
      <w:r w:rsidRPr="003701B7">
        <w:rPr>
          <w:rFonts w:ascii="Calibri" w:eastAsia="Calibri" w:hAnsi="Calibri" w:cs="Calibri"/>
          <w:sz w:val="22"/>
          <w:szCs w:val="22"/>
          <w:lang w:bidi="lv-LV"/>
        </w:rPr>
        <w:t xml:space="preserve">kvalificēts kā neatbilstošs, tiek uzskatīta par iespējamu </w:t>
      </w:r>
      <w:r w:rsidRPr="00645B38">
        <w:rPr>
          <w:rFonts w:ascii="Calibri" w:eastAsia="Calibri" w:hAnsi="Calibri" w:cs="Calibri"/>
          <w:i/>
          <w:iCs/>
          <w:sz w:val="22"/>
          <w:szCs w:val="22"/>
          <w:lang w:bidi="lv-LV"/>
        </w:rPr>
        <w:t xml:space="preserve">EFPIA </w:t>
      </w:r>
      <w:r w:rsidRPr="003701B7">
        <w:rPr>
          <w:rFonts w:ascii="Calibri" w:eastAsia="Calibri" w:hAnsi="Calibri" w:cs="Calibri"/>
          <w:sz w:val="22"/>
          <w:szCs w:val="22"/>
          <w:lang w:bidi="lv-LV"/>
        </w:rPr>
        <w:t xml:space="preserve">Kodeksa pārkāpumu, ko varētu piemērot kompetentās valsts kodeksa iestādes. </w:t>
      </w:r>
      <w:r w:rsidRPr="003701B7">
        <w:rPr>
          <w:rFonts w:ascii="Calibri" w:eastAsia="Calibri" w:hAnsi="Calibri" w:cs="Calibri"/>
          <w:b/>
          <w:sz w:val="22"/>
          <w:szCs w:val="22"/>
          <w:lang w:bidi="lv-LV"/>
        </w:rPr>
        <w:t xml:space="preserve">Rezumējot, tas nozīmē, ka </w:t>
      </w:r>
      <w:r w:rsidRPr="003701B7">
        <w:rPr>
          <w:rFonts w:ascii="Calibri" w:eastAsia="Calibri" w:hAnsi="Calibri" w:cs="Calibri"/>
          <w:b/>
          <w:i/>
          <w:sz w:val="22"/>
          <w:szCs w:val="22"/>
          <w:lang w:bidi="lv-LV"/>
        </w:rPr>
        <w:t>e4ethics</w:t>
      </w:r>
      <w:r w:rsidRPr="003701B7">
        <w:rPr>
          <w:rFonts w:ascii="Calibri" w:eastAsia="Calibri" w:hAnsi="Calibri" w:cs="Calibri"/>
          <w:b/>
          <w:sz w:val="22"/>
          <w:szCs w:val="22"/>
          <w:lang w:bidi="lv-LV"/>
        </w:rPr>
        <w:t xml:space="preserve"> lēmumi ir saistoši </w:t>
      </w:r>
      <w:r w:rsidRPr="00645B38">
        <w:rPr>
          <w:rFonts w:ascii="Calibri" w:eastAsia="Calibri" w:hAnsi="Calibri" w:cs="Calibri"/>
          <w:b/>
          <w:i/>
          <w:iCs/>
          <w:sz w:val="22"/>
          <w:szCs w:val="22"/>
          <w:lang w:bidi="lv-LV"/>
        </w:rPr>
        <w:t>EFPIA</w:t>
      </w:r>
      <w:r w:rsidRPr="003701B7">
        <w:rPr>
          <w:rFonts w:ascii="Calibri" w:eastAsia="Calibri" w:hAnsi="Calibri" w:cs="Calibri"/>
          <w:b/>
          <w:sz w:val="22"/>
          <w:szCs w:val="22"/>
          <w:lang w:bidi="lv-LV"/>
        </w:rPr>
        <w:t xml:space="preserve"> dalībuzņēmumiem un ka dalībuzņēmumiem ir jāpārbauda, vai ir pieejams pozitīvs </w:t>
      </w:r>
      <w:r w:rsidRPr="003701B7">
        <w:rPr>
          <w:rFonts w:ascii="Calibri" w:eastAsia="Calibri" w:hAnsi="Calibri" w:cs="Calibri"/>
          <w:b/>
          <w:i/>
          <w:sz w:val="22"/>
          <w:szCs w:val="22"/>
          <w:lang w:bidi="lv-LV"/>
        </w:rPr>
        <w:t xml:space="preserve">e4ethics </w:t>
      </w:r>
      <w:r w:rsidRPr="003701B7">
        <w:rPr>
          <w:rFonts w:ascii="Calibri" w:eastAsia="Calibri" w:hAnsi="Calibri" w:cs="Calibri"/>
          <w:b/>
          <w:sz w:val="22"/>
          <w:szCs w:val="22"/>
          <w:lang w:bidi="lv-LV"/>
        </w:rPr>
        <w:t>novērtējums.</w:t>
      </w:r>
    </w:p>
    <w:p w14:paraId="7055A586" w14:textId="77777777" w:rsidR="00D434FB" w:rsidRPr="003701B7" w:rsidRDefault="00D434FB" w:rsidP="00D434FB">
      <w:pPr>
        <w:pBdr>
          <w:top w:val="nil"/>
          <w:left w:val="nil"/>
          <w:bottom w:val="nil"/>
          <w:right w:val="nil"/>
          <w:between w:val="nil"/>
        </w:pBdr>
        <w:rPr>
          <w:rFonts w:ascii="Calibri" w:hAnsi="Calibri" w:cs="Calibri"/>
          <w:color w:val="000000"/>
          <w:sz w:val="22"/>
          <w:szCs w:val="22"/>
        </w:rPr>
      </w:pPr>
    </w:p>
    <w:p w14:paraId="20BBF51A" w14:textId="77777777" w:rsidR="00D434FB" w:rsidRPr="003701B7" w:rsidRDefault="00D434FB" w:rsidP="00D434FB">
      <w:pPr>
        <w:rPr>
          <w:rFonts w:ascii="Calibri" w:eastAsia="MS Mincho" w:hAnsi="Calibri" w:cs="Calibri"/>
          <w:b/>
          <w:color w:val="31849B" w:themeColor="accent5" w:themeShade="BF"/>
          <w:sz w:val="22"/>
          <w:szCs w:val="22"/>
          <w:lang w:eastAsia="nl-NL"/>
        </w:rPr>
      </w:pPr>
      <w:r w:rsidRPr="003701B7">
        <w:rPr>
          <w:rFonts w:ascii="Calibri" w:eastAsia="MS Mincho" w:hAnsi="Calibri" w:cs="Calibri"/>
          <w:b/>
          <w:color w:val="31849B" w:themeColor="accent5" w:themeShade="BF"/>
          <w:sz w:val="22"/>
          <w:szCs w:val="22"/>
          <w:lang w:bidi="lv-LV"/>
        </w:rPr>
        <w:t xml:space="preserve">3. Sadarbība ar </w:t>
      </w:r>
      <w:r w:rsidRPr="003701B7">
        <w:rPr>
          <w:rFonts w:ascii="Calibri" w:eastAsia="MS Mincho" w:hAnsi="Calibri" w:cs="Calibri"/>
          <w:b/>
          <w:i/>
          <w:color w:val="31849B" w:themeColor="accent5" w:themeShade="BF"/>
          <w:sz w:val="22"/>
          <w:szCs w:val="22"/>
          <w:lang w:bidi="lv-LV"/>
        </w:rPr>
        <w:t>MedTech Europe</w:t>
      </w:r>
    </w:p>
    <w:p w14:paraId="65B69DD1" w14:textId="4F09843A" w:rsidR="00D434FB" w:rsidRPr="003701B7" w:rsidRDefault="20809796" w:rsidP="394A286B">
      <w:pPr>
        <w:pBdr>
          <w:top w:val="nil"/>
          <w:left w:val="nil"/>
          <w:bottom w:val="nil"/>
          <w:right w:val="nil"/>
          <w:between w:val="nil"/>
        </w:pBdr>
        <w:shd w:val="clear" w:color="auto" w:fill="FFFFFF" w:themeFill="background1"/>
        <w:rPr>
          <w:rFonts w:ascii="Calibri" w:hAnsi="Calibri" w:cs="Calibri"/>
          <w:color w:val="000000"/>
          <w:sz w:val="22"/>
          <w:szCs w:val="22"/>
        </w:rPr>
      </w:pPr>
      <w:r w:rsidRPr="003701B7">
        <w:rPr>
          <w:rFonts w:ascii="Calibri" w:eastAsia="Calibri" w:hAnsi="Calibri" w:cs="Calibri"/>
          <w:color w:val="000000" w:themeColor="text1"/>
          <w:sz w:val="22"/>
          <w:szCs w:val="22"/>
          <w:lang w:bidi="lv-LV"/>
        </w:rPr>
        <w:t xml:space="preserve">2012. gadā </w:t>
      </w:r>
      <w:r w:rsidRPr="003701B7">
        <w:rPr>
          <w:rFonts w:ascii="Calibri" w:eastAsia="Calibri" w:hAnsi="Calibri" w:cs="Calibri"/>
          <w:i/>
          <w:color w:val="000000" w:themeColor="text1"/>
          <w:sz w:val="22"/>
          <w:szCs w:val="22"/>
          <w:lang w:bidi="lv-LV"/>
        </w:rPr>
        <w:t>MedTech Europe</w:t>
      </w:r>
      <w:r w:rsidRPr="003701B7">
        <w:rPr>
          <w:rFonts w:ascii="Calibri" w:eastAsia="Calibri" w:hAnsi="Calibri" w:cs="Calibri"/>
          <w:color w:val="000000" w:themeColor="text1"/>
          <w:sz w:val="22"/>
          <w:szCs w:val="22"/>
          <w:lang w:bidi="lv-LV"/>
        </w:rPr>
        <w:t xml:space="preserve">, Eiropas Medicīnas ierīču asociācija, izveidoja konferenču drošības pārbaudes sistēmu </w:t>
      </w:r>
      <w:r w:rsidRPr="003701B7">
        <w:rPr>
          <w:rFonts w:ascii="Calibri" w:eastAsia="Calibri" w:hAnsi="Calibri" w:cs="Calibri"/>
          <w:i/>
          <w:color w:val="000000" w:themeColor="text1"/>
          <w:sz w:val="22"/>
          <w:szCs w:val="22"/>
          <w:lang w:bidi="lv-LV"/>
        </w:rPr>
        <w:t>(CVS)</w:t>
      </w:r>
      <w:r w:rsidRPr="003701B7">
        <w:rPr>
          <w:rFonts w:ascii="Calibri" w:eastAsia="Calibri" w:hAnsi="Calibri" w:cs="Calibri"/>
          <w:color w:val="000000" w:themeColor="text1"/>
          <w:sz w:val="22"/>
          <w:szCs w:val="22"/>
          <w:lang w:bidi="lv-LV"/>
        </w:rPr>
        <w:t xml:space="preserve"> kā neatkarīgi pārvaldītu sistēmu, kas pārbauda trešo pušu izglītības pasākumu atbilstību </w:t>
      </w:r>
      <w:r w:rsidRPr="003701B7">
        <w:rPr>
          <w:rFonts w:ascii="Calibri" w:eastAsia="Calibri" w:hAnsi="Calibri" w:cs="Calibri"/>
          <w:i/>
          <w:color w:val="000000" w:themeColor="text1"/>
          <w:sz w:val="22"/>
          <w:szCs w:val="22"/>
          <w:lang w:bidi="lv-LV"/>
        </w:rPr>
        <w:t>MedTech Europe</w:t>
      </w:r>
      <w:r w:rsidRPr="003701B7">
        <w:rPr>
          <w:rFonts w:ascii="Calibri" w:eastAsia="Calibri" w:hAnsi="Calibri" w:cs="Calibri"/>
          <w:color w:val="000000" w:themeColor="text1"/>
          <w:sz w:val="22"/>
          <w:szCs w:val="22"/>
          <w:lang w:bidi="lv-LV"/>
        </w:rPr>
        <w:t xml:space="preserve"> Ētiskās uzņēmējdarbības prakses kodeksam un </w:t>
      </w:r>
      <w:r w:rsidRPr="003701B7">
        <w:rPr>
          <w:rFonts w:ascii="Calibri" w:eastAsia="Calibri" w:hAnsi="Calibri" w:cs="Calibri"/>
          <w:i/>
          <w:color w:val="000000" w:themeColor="text1"/>
          <w:sz w:val="22"/>
          <w:szCs w:val="22"/>
          <w:lang w:bidi="lv-LV"/>
        </w:rPr>
        <w:t>Mecomed</w:t>
      </w:r>
      <w:r w:rsidRPr="003701B7">
        <w:rPr>
          <w:rFonts w:ascii="Calibri" w:eastAsia="Calibri" w:hAnsi="Calibri" w:cs="Calibri"/>
          <w:color w:val="000000" w:themeColor="text1"/>
          <w:sz w:val="22"/>
          <w:szCs w:val="22"/>
          <w:lang w:bidi="lv-LV"/>
        </w:rPr>
        <w:t xml:space="preserve"> Biznesa prakses kodeksam. Novērtējuma rezultāts nosaka pasākumu piemērotību </w:t>
      </w:r>
      <w:r w:rsidRPr="003701B7">
        <w:rPr>
          <w:rFonts w:ascii="Calibri" w:eastAsia="Calibri" w:hAnsi="Calibri" w:cs="Calibri"/>
          <w:i/>
          <w:color w:val="000000" w:themeColor="text1"/>
          <w:sz w:val="22"/>
          <w:szCs w:val="22"/>
          <w:lang w:bidi="lv-LV"/>
        </w:rPr>
        <w:t>MedTech Europe</w:t>
      </w:r>
      <w:r w:rsidRPr="003701B7">
        <w:rPr>
          <w:rFonts w:ascii="Calibri" w:eastAsia="Calibri" w:hAnsi="Calibri" w:cs="Calibri"/>
          <w:color w:val="000000" w:themeColor="text1"/>
          <w:sz w:val="22"/>
          <w:szCs w:val="22"/>
          <w:lang w:bidi="lv-LV"/>
        </w:rPr>
        <w:t xml:space="preserve"> un </w:t>
      </w:r>
      <w:r w:rsidRPr="003701B7">
        <w:rPr>
          <w:rFonts w:ascii="Calibri" w:eastAsia="Calibri" w:hAnsi="Calibri" w:cs="Calibri"/>
          <w:i/>
          <w:color w:val="000000" w:themeColor="text1"/>
          <w:sz w:val="22"/>
          <w:szCs w:val="22"/>
          <w:lang w:bidi="lv-LV"/>
        </w:rPr>
        <w:t xml:space="preserve">Mecomed </w:t>
      </w:r>
      <w:r w:rsidRPr="003701B7">
        <w:rPr>
          <w:rFonts w:ascii="Calibri" w:eastAsia="Calibri" w:hAnsi="Calibri" w:cs="Calibri"/>
          <w:color w:val="000000" w:themeColor="text1"/>
          <w:sz w:val="22"/>
          <w:szCs w:val="22"/>
          <w:lang w:bidi="lv-LV"/>
        </w:rPr>
        <w:t xml:space="preserve">dalībuzņēmumu finansiāla atbalsta saņemšanai. Atbilstības amatpersonas pieņemtie lēmumi ir saistoši </w:t>
      </w:r>
      <w:r w:rsidRPr="003701B7">
        <w:rPr>
          <w:rFonts w:ascii="Calibri" w:eastAsia="Calibri" w:hAnsi="Calibri" w:cs="Calibri"/>
          <w:i/>
          <w:color w:val="000000" w:themeColor="text1"/>
          <w:sz w:val="22"/>
          <w:szCs w:val="22"/>
          <w:lang w:bidi="lv-LV"/>
        </w:rPr>
        <w:t>MedTech Europe</w:t>
      </w:r>
      <w:r w:rsidRPr="003701B7">
        <w:rPr>
          <w:rFonts w:ascii="Calibri" w:eastAsia="Calibri" w:hAnsi="Calibri" w:cs="Calibri"/>
          <w:color w:val="000000" w:themeColor="text1"/>
          <w:sz w:val="22"/>
          <w:szCs w:val="22"/>
          <w:lang w:bidi="lv-LV"/>
        </w:rPr>
        <w:t xml:space="preserve"> un </w:t>
      </w:r>
      <w:r w:rsidRPr="003701B7">
        <w:rPr>
          <w:rFonts w:ascii="Calibri" w:eastAsia="Calibri" w:hAnsi="Calibri" w:cs="Calibri"/>
          <w:i/>
          <w:color w:val="000000" w:themeColor="text1"/>
          <w:sz w:val="22"/>
          <w:szCs w:val="22"/>
          <w:lang w:bidi="lv-LV"/>
        </w:rPr>
        <w:t xml:space="preserve">Mecomed </w:t>
      </w:r>
      <w:r w:rsidRPr="003701B7">
        <w:rPr>
          <w:rFonts w:ascii="Calibri" w:eastAsia="Calibri" w:hAnsi="Calibri" w:cs="Calibri"/>
          <w:color w:val="000000" w:themeColor="text1"/>
          <w:sz w:val="22"/>
          <w:szCs w:val="22"/>
          <w:lang w:bidi="lv-LV"/>
        </w:rPr>
        <w:t>dalībniekiem. Tas nozīmē, ka šie dalībnieki nevar sniegt atbalstu pasākumam, kas tiek atzīts par neatbilstošu.</w:t>
      </w:r>
    </w:p>
    <w:p w14:paraId="29D13DAF" w14:textId="77777777" w:rsidR="00D434FB" w:rsidRPr="003701B7" w:rsidRDefault="00D434FB" w:rsidP="00D434FB">
      <w:pPr>
        <w:rPr>
          <w:rFonts w:ascii="Calibri" w:hAnsi="Calibri" w:cs="Calibri"/>
          <w:sz w:val="22"/>
          <w:szCs w:val="22"/>
          <w:u w:val="single"/>
        </w:rPr>
      </w:pPr>
    </w:p>
    <w:p w14:paraId="5F9F5B9F" w14:textId="2AA8DE66" w:rsidR="00D434FB" w:rsidRPr="003701B7" w:rsidRDefault="20809796" w:rsidP="00D434FB">
      <w:pPr>
        <w:rPr>
          <w:rFonts w:ascii="Calibri" w:hAnsi="Calibri" w:cs="Calibri"/>
          <w:sz w:val="22"/>
          <w:szCs w:val="22"/>
        </w:rPr>
      </w:pPr>
      <w:r w:rsidRPr="003701B7">
        <w:rPr>
          <w:rFonts w:ascii="Calibri" w:eastAsia="Calibri" w:hAnsi="Calibri" w:cs="Calibri"/>
          <w:sz w:val="22"/>
          <w:szCs w:val="22"/>
          <w:lang w:bidi="lv-LV"/>
        </w:rPr>
        <w:t xml:space="preserve">2020. gada martā </w:t>
      </w:r>
      <w:r w:rsidRPr="00645B38">
        <w:rPr>
          <w:rFonts w:ascii="Calibri" w:eastAsia="Calibri" w:hAnsi="Calibri" w:cs="Calibri"/>
          <w:i/>
          <w:iCs/>
          <w:sz w:val="22"/>
          <w:szCs w:val="22"/>
          <w:lang w:bidi="lv-LV"/>
        </w:rPr>
        <w:t>EFPIA</w:t>
      </w:r>
      <w:r w:rsidRPr="003701B7">
        <w:rPr>
          <w:rFonts w:ascii="Calibri" w:eastAsia="Calibri" w:hAnsi="Calibri" w:cs="Calibri"/>
          <w:sz w:val="22"/>
          <w:szCs w:val="22"/>
          <w:lang w:bidi="lv-LV"/>
        </w:rPr>
        <w:t xml:space="preserve"> valde apstiprināja sadarbību ar </w:t>
      </w:r>
      <w:r w:rsidRPr="003701B7">
        <w:rPr>
          <w:rFonts w:ascii="Calibri" w:eastAsia="Calibri" w:hAnsi="Calibri" w:cs="Calibri"/>
          <w:i/>
          <w:sz w:val="22"/>
          <w:szCs w:val="22"/>
          <w:lang w:bidi="lv-LV"/>
        </w:rPr>
        <w:t>MedTech Europe</w:t>
      </w:r>
      <w:r w:rsidRPr="003701B7">
        <w:rPr>
          <w:rFonts w:ascii="Calibri" w:eastAsia="Calibri" w:hAnsi="Calibri" w:cs="Calibri"/>
          <w:sz w:val="22"/>
          <w:szCs w:val="22"/>
          <w:lang w:bidi="lv-LV"/>
        </w:rPr>
        <w:t xml:space="preserve"> kongresu novērtējumu jomā. Tāpēc </w:t>
      </w:r>
      <w:r w:rsidRPr="003701B7">
        <w:rPr>
          <w:rFonts w:ascii="Calibri" w:eastAsia="Calibri" w:hAnsi="Calibri" w:cs="Calibri"/>
          <w:i/>
          <w:sz w:val="22"/>
          <w:szCs w:val="22"/>
          <w:lang w:bidi="lv-LV"/>
        </w:rPr>
        <w:t xml:space="preserve">e4ethics </w:t>
      </w:r>
      <w:r w:rsidRPr="003701B7">
        <w:rPr>
          <w:rFonts w:ascii="Calibri" w:eastAsia="Calibri" w:hAnsi="Calibri" w:cs="Calibri"/>
          <w:sz w:val="22"/>
          <w:szCs w:val="22"/>
          <w:lang w:bidi="lv-LV"/>
        </w:rPr>
        <w:t xml:space="preserve">novērtējumi tiks integrēti </w:t>
      </w:r>
      <w:r w:rsidRPr="003701B7">
        <w:rPr>
          <w:rFonts w:ascii="Calibri" w:eastAsia="Calibri" w:hAnsi="Calibri" w:cs="Calibri"/>
          <w:i/>
          <w:sz w:val="22"/>
          <w:szCs w:val="22"/>
          <w:lang w:bidi="lv-LV"/>
        </w:rPr>
        <w:t xml:space="preserve">CVS </w:t>
      </w:r>
      <w:r w:rsidRPr="003701B7">
        <w:rPr>
          <w:rFonts w:ascii="Calibri" w:eastAsia="Calibri" w:hAnsi="Calibri" w:cs="Calibri"/>
          <w:sz w:val="22"/>
          <w:szCs w:val="22"/>
          <w:lang w:bidi="lv-LV"/>
        </w:rPr>
        <w:t xml:space="preserve">pat tad, ja tie tiks novirzīti uz divām dažādām vietnēm: </w:t>
      </w:r>
      <w:r w:rsidRPr="003701B7">
        <w:rPr>
          <w:rFonts w:ascii="Calibri" w:eastAsia="Calibri" w:hAnsi="Calibri" w:cs="Calibri"/>
          <w:i/>
          <w:sz w:val="22"/>
          <w:szCs w:val="22"/>
          <w:lang w:bidi="lv-LV"/>
        </w:rPr>
        <w:t xml:space="preserve">e4ethics </w:t>
      </w:r>
      <w:r w:rsidRPr="003701B7">
        <w:rPr>
          <w:rFonts w:ascii="Calibri" w:eastAsia="Calibri" w:hAnsi="Calibri" w:cs="Calibri"/>
          <w:sz w:val="22"/>
          <w:szCs w:val="22"/>
          <w:lang w:bidi="lv-LV"/>
        </w:rPr>
        <w:t xml:space="preserve">un </w:t>
      </w:r>
      <w:r w:rsidRPr="003701B7">
        <w:rPr>
          <w:rFonts w:ascii="Calibri" w:eastAsia="Calibri" w:hAnsi="Calibri" w:cs="Calibri"/>
          <w:i/>
          <w:sz w:val="22"/>
          <w:szCs w:val="22"/>
          <w:lang w:bidi="lv-LV"/>
        </w:rPr>
        <w:t>CVS</w:t>
      </w:r>
      <w:r w:rsidRPr="003701B7">
        <w:rPr>
          <w:rFonts w:ascii="Calibri" w:eastAsia="Calibri" w:hAnsi="Calibri" w:cs="Calibri"/>
          <w:sz w:val="22"/>
          <w:szCs w:val="22"/>
          <w:lang w:bidi="lv-LV"/>
        </w:rPr>
        <w:t xml:space="preserve">. Pamatojoties uz </w:t>
      </w:r>
      <w:r w:rsidRPr="00645B38">
        <w:rPr>
          <w:rFonts w:ascii="Calibri" w:eastAsia="Calibri" w:hAnsi="Calibri" w:cs="Calibri"/>
          <w:i/>
          <w:iCs/>
          <w:sz w:val="22"/>
          <w:szCs w:val="22"/>
          <w:lang w:bidi="lv-LV"/>
        </w:rPr>
        <w:t>EFPIA</w:t>
      </w:r>
      <w:r w:rsidRPr="003701B7">
        <w:rPr>
          <w:rFonts w:ascii="Calibri" w:eastAsia="Calibri" w:hAnsi="Calibri" w:cs="Calibri"/>
          <w:sz w:val="22"/>
          <w:szCs w:val="22"/>
          <w:lang w:bidi="lv-LV"/>
        </w:rPr>
        <w:t xml:space="preserve"> valdes ieteikumu, tiks ieviests sešu mēnešu testēšanas periods, kas sāksies </w:t>
      </w:r>
      <w:r w:rsidRPr="00645B38">
        <w:rPr>
          <w:rFonts w:ascii="Calibri" w:eastAsia="Calibri" w:hAnsi="Calibri" w:cs="Calibri"/>
          <w:sz w:val="22"/>
          <w:szCs w:val="22"/>
          <w:lang w:bidi="lv-LV"/>
        </w:rPr>
        <w:t>2021. gada 1. janvārī.</w:t>
      </w:r>
      <w:r w:rsidRPr="003701B7">
        <w:rPr>
          <w:rFonts w:ascii="Calibri" w:eastAsia="Calibri" w:hAnsi="Calibri" w:cs="Calibri"/>
          <w:sz w:val="22"/>
          <w:szCs w:val="22"/>
          <w:lang w:bidi="lv-LV"/>
        </w:rPr>
        <w:t xml:space="preserve"> Šajā pārbaudes periodā spēkā būs lēmumu saistošais spēks un novērtējuma obligātais raksturs.</w:t>
      </w:r>
    </w:p>
    <w:p w14:paraId="7F8AD852" w14:textId="77777777" w:rsidR="00D434FB" w:rsidRPr="003701B7" w:rsidRDefault="00D434FB" w:rsidP="00D434FB">
      <w:pPr>
        <w:rPr>
          <w:rFonts w:ascii="Calibri" w:hAnsi="Calibri" w:cs="Calibri"/>
          <w:sz w:val="22"/>
          <w:szCs w:val="22"/>
        </w:rPr>
      </w:pPr>
    </w:p>
    <w:p w14:paraId="0C99C1C5" w14:textId="77777777" w:rsidR="00D434FB" w:rsidRPr="003701B7" w:rsidRDefault="00D434FB" w:rsidP="00D434FB">
      <w:pPr>
        <w:ind w:left="720"/>
        <w:rPr>
          <w:rFonts w:ascii="Calibri" w:eastAsia="MS Mincho" w:hAnsi="Calibri" w:cs="Calibri"/>
          <w:b/>
          <w:color w:val="E36C0A" w:themeColor="accent6" w:themeShade="BF"/>
          <w:sz w:val="22"/>
          <w:szCs w:val="22"/>
          <w:lang w:eastAsia="nl-NL"/>
        </w:rPr>
      </w:pPr>
      <w:r w:rsidRPr="003701B7">
        <w:rPr>
          <w:rFonts w:ascii="Calibri" w:eastAsia="MS Mincho" w:hAnsi="Calibri" w:cs="Calibri"/>
          <w:b/>
          <w:color w:val="E36C0A" w:themeColor="accent6" w:themeShade="BF"/>
          <w:sz w:val="22"/>
          <w:szCs w:val="22"/>
          <w:lang w:bidi="lv-LV"/>
        </w:rPr>
        <w:t>a) Galvenie elementi</w:t>
      </w:r>
    </w:p>
    <w:p w14:paraId="01AB5F56" w14:textId="67E75D7A" w:rsidR="00D434FB" w:rsidRPr="003701B7" w:rsidRDefault="00D434FB" w:rsidP="00D434FB">
      <w:pPr>
        <w:rPr>
          <w:rFonts w:ascii="Calibri" w:hAnsi="Calibri" w:cs="Calibri"/>
          <w:sz w:val="22"/>
          <w:szCs w:val="22"/>
        </w:rPr>
      </w:pPr>
      <w:r w:rsidRPr="003701B7">
        <w:rPr>
          <w:rFonts w:ascii="Calibri" w:eastAsia="Calibri" w:hAnsi="Calibri" w:cs="Calibri"/>
          <w:sz w:val="22"/>
          <w:szCs w:val="22"/>
          <w:lang w:bidi="lv-LV"/>
        </w:rPr>
        <w:t xml:space="preserve">Katra platforma saglabā savu identitāti un zīmolu, tas nozīmē, ka katrai no tām būs sava lapa ar atbilstošu informāciju, tostarp īpašu lietotājam draudzīgu maršrutēšanu uz reģistrācijas veidlapu, taču abas lapas tiks izvietotas vietnē </w:t>
      </w:r>
      <w:hyperlink r:id="rId9" w:history="1">
        <w:r w:rsidRPr="003701B7">
          <w:rPr>
            <w:rStyle w:val="Hyperlink"/>
            <w:rFonts w:ascii="Calibri" w:eastAsia="Calibri" w:hAnsi="Calibri" w:cs="Calibri"/>
            <w:sz w:val="22"/>
            <w:szCs w:val="22"/>
            <w:lang w:bidi="lv-LV"/>
          </w:rPr>
          <w:t>www.ethicalmedtech.eu</w:t>
        </w:r>
      </w:hyperlink>
      <w:r w:rsidRPr="003701B7">
        <w:rPr>
          <w:rFonts w:ascii="Calibri" w:eastAsia="Calibri" w:hAnsi="Calibri" w:cs="Calibri"/>
          <w:sz w:val="22"/>
          <w:szCs w:val="22"/>
          <w:lang w:bidi="lv-LV"/>
        </w:rPr>
        <w:t xml:space="preserve">. </w:t>
      </w:r>
      <w:r w:rsidRPr="003701B7">
        <w:rPr>
          <w:rFonts w:ascii="Calibri" w:eastAsia="Calibri" w:hAnsi="Calibri" w:cs="Calibri"/>
          <w:i/>
          <w:sz w:val="22"/>
          <w:szCs w:val="22"/>
          <w:lang w:bidi="lv-LV"/>
        </w:rPr>
        <w:t>MedTech Europe</w:t>
      </w:r>
      <w:r w:rsidRPr="003701B7">
        <w:rPr>
          <w:rFonts w:ascii="Calibri" w:eastAsia="Calibri" w:hAnsi="Calibri" w:cs="Calibri"/>
          <w:sz w:val="22"/>
          <w:szCs w:val="22"/>
          <w:lang w:bidi="lv-LV"/>
        </w:rPr>
        <w:t xml:space="preserve"> tīmekļa vietnē tiks pievienots </w:t>
      </w:r>
      <w:r w:rsidRPr="003701B7">
        <w:rPr>
          <w:rFonts w:ascii="Calibri" w:eastAsia="Calibri" w:hAnsi="Calibri" w:cs="Calibri"/>
          <w:i/>
          <w:sz w:val="22"/>
          <w:szCs w:val="22"/>
          <w:lang w:bidi="lv-LV"/>
        </w:rPr>
        <w:t xml:space="preserve">e4ethics </w:t>
      </w:r>
      <w:r w:rsidRPr="003701B7">
        <w:rPr>
          <w:rFonts w:ascii="Calibri" w:eastAsia="Calibri" w:hAnsi="Calibri" w:cs="Calibri"/>
          <w:sz w:val="22"/>
          <w:szCs w:val="22"/>
          <w:lang w:bidi="lv-LV"/>
        </w:rPr>
        <w:t xml:space="preserve">reklāmkarogs, bet </w:t>
      </w:r>
      <w:r w:rsidRPr="003701B7">
        <w:rPr>
          <w:rFonts w:ascii="Calibri" w:eastAsia="Calibri" w:hAnsi="Calibri" w:cs="Calibri"/>
          <w:i/>
          <w:sz w:val="22"/>
          <w:szCs w:val="22"/>
          <w:lang w:bidi="lv-LV"/>
        </w:rPr>
        <w:t xml:space="preserve">CVS </w:t>
      </w:r>
      <w:r w:rsidRPr="003701B7">
        <w:rPr>
          <w:rFonts w:ascii="Calibri" w:eastAsia="Calibri" w:hAnsi="Calibri" w:cs="Calibri"/>
          <w:sz w:val="22"/>
          <w:szCs w:val="22"/>
          <w:lang w:bidi="lv-LV"/>
        </w:rPr>
        <w:t xml:space="preserve">atbilstības amatpersonu pieņemtie lēmumi tiks publicēti sadaļā, kas kļūs par kopīgo tiešsaistes kalendāru. </w:t>
      </w:r>
      <w:r w:rsidRPr="003701B7">
        <w:rPr>
          <w:rFonts w:ascii="Calibri" w:eastAsia="Calibri" w:hAnsi="Calibri" w:cs="Calibri"/>
          <w:i/>
          <w:sz w:val="22"/>
          <w:szCs w:val="22"/>
          <w:lang w:bidi="lv-LV"/>
        </w:rPr>
        <w:t xml:space="preserve">CVS </w:t>
      </w:r>
      <w:r w:rsidRPr="003701B7">
        <w:rPr>
          <w:rFonts w:ascii="Calibri" w:eastAsia="Calibri" w:hAnsi="Calibri" w:cs="Calibri"/>
          <w:sz w:val="22"/>
          <w:szCs w:val="22"/>
          <w:lang w:bidi="lv-LV"/>
        </w:rPr>
        <w:t xml:space="preserve">programmatūrā būs jāveic tehniski pielāgojumi, lai nodrošinātu profilu atdalīšanu, vienlaikus saglabājot kopīgu zināšanu vēsturi un pakalpojumu līmeņa optimizāciju. </w:t>
      </w:r>
    </w:p>
    <w:p w14:paraId="267525A2" w14:textId="77777777" w:rsidR="00D434FB" w:rsidRPr="003701B7" w:rsidRDefault="00D434FB" w:rsidP="00D434FB">
      <w:pPr>
        <w:rPr>
          <w:rFonts w:ascii="Calibri" w:hAnsi="Calibri" w:cs="Calibri"/>
          <w:sz w:val="22"/>
          <w:szCs w:val="22"/>
        </w:rPr>
      </w:pPr>
    </w:p>
    <w:p w14:paraId="773184F4" w14:textId="611F7D1A" w:rsidR="00D434FB" w:rsidRPr="003701B7" w:rsidRDefault="00D434FB" w:rsidP="00D434FB">
      <w:pPr>
        <w:rPr>
          <w:rFonts w:ascii="Calibri" w:hAnsi="Calibri" w:cs="Calibri"/>
          <w:sz w:val="22"/>
          <w:szCs w:val="22"/>
        </w:rPr>
      </w:pPr>
      <w:r w:rsidRPr="003701B7">
        <w:rPr>
          <w:rFonts w:ascii="Calibri" w:eastAsia="Calibri" w:hAnsi="Calibri" w:cs="Calibri"/>
          <w:sz w:val="22"/>
          <w:szCs w:val="22"/>
          <w:lang w:bidi="lv-LV"/>
        </w:rPr>
        <w:lastRenderedPageBreak/>
        <w:t>Kopējā aizmugursistēma</w:t>
      </w:r>
      <w:r w:rsidRPr="003701B7">
        <w:rPr>
          <w:rStyle w:val="FootnoteReference"/>
          <w:rFonts w:ascii="Calibri" w:eastAsia="Calibri" w:hAnsi="Calibri" w:cs="Calibri"/>
          <w:sz w:val="22"/>
          <w:szCs w:val="22"/>
          <w:lang w:bidi="lv-LV"/>
        </w:rPr>
        <w:footnoteReference w:id="1"/>
      </w:r>
      <w:r w:rsidRPr="003701B7">
        <w:rPr>
          <w:rFonts w:ascii="Calibri" w:eastAsia="Calibri" w:hAnsi="Calibri" w:cs="Calibri"/>
          <w:sz w:val="22"/>
          <w:szCs w:val="22"/>
          <w:lang w:bidi="lv-LV"/>
        </w:rPr>
        <w:t xml:space="preserve">: aizmugursistēmā visus novērtējuma pieprasījumus saņems </w:t>
      </w:r>
      <w:r w:rsidRPr="003701B7">
        <w:rPr>
          <w:rFonts w:ascii="Calibri" w:eastAsia="Calibri" w:hAnsi="Calibri" w:cs="Calibri"/>
          <w:i/>
          <w:sz w:val="22"/>
          <w:szCs w:val="22"/>
          <w:lang w:bidi="lv-LV"/>
        </w:rPr>
        <w:t xml:space="preserve">MedTech Europe </w:t>
      </w:r>
      <w:r w:rsidRPr="003701B7">
        <w:rPr>
          <w:rFonts w:ascii="Calibri" w:eastAsia="Calibri" w:hAnsi="Calibri" w:cs="Calibri"/>
          <w:sz w:val="22"/>
          <w:szCs w:val="22"/>
          <w:lang w:bidi="lv-LV"/>
        </w:rPr>
        <w:t xml:space="preserve">atbilstības amatpersonas, kuras kļūs par atbilstības amatpersonām arī </w:t>
      </w:r>
      <w:r w:rsidRPr="003701B7">
        <w:rPr>
          <w:rFonts w:ascii="Calibri" w:eastAsia="Calibri" w:hAnsi="Calibri" w:cs="Calibri"/>
          <w:i/>
          <w:sz w:val="22"/>
          <w:szCs w:val="22"/>
          <w:lang w:bidi="lv-LV"/>
        </w:rPr>
        <w:t>Pharma Events</w:t>
      </w:r>
      <w:r w:rsidRPr="003701B7">
        <w:rPr>
          <w:rFonts w:ascii="Calibri" w:eastAsia="Calibri" w:hAnsi="Calibri" w:cs="Calibri"/>
          <w:sz w:val="22"/>
          <w:szCs w:val="22"/>
          <w:lang w:bidi="lv-LV"/>
        </w:rPr>
        <w:t xml:space="preserve">. </w:t>
      </w:r>
    </w:p>
    <w:p w14:paraId="41C671F6" w14:textId="77777777" w:rsidR="00D434FB" w:rsidRPr="003701B7" w:rsidRDefault="00D434FB" w:rsidP="00D434FB">
      <w:pPr>
        <w:rPr>
          <w:rFonts w:ascii="Calibri" w:hAnsi="Calibri" w:cs="Calibri"/>
          <w:sz w:val="22"/>
          <w:szCs w:val="22"/>
        </w:rPr>
      </w:pPr>
    </w:p>
    <w:p w14:paraId="750EC4CD" w14:textId="4160BF80" w:rsidR="00D434FB" w:rsidRPr="003701B7" w:rsidRDefault="20809796" w:rsidP="20809796">
      <w:pPr>
        <w:rPr>
          <w:rFonts w:ascii="Calibri" w:hAnsi="Calibri" w:cs="Calibri"/>
          <w:b/>
          <w:bCs/>
          <w:sz w:val="22"/>
          <w:szCs w:val="22"/>
        </w:rPr>
      </w:pPr>
      <w:r w:rsidRPr="003701B7">
        <w:rPr>
          <w:rFonts w:ascii="Calibri" w:eastAsia="Calibri" w:hAnsi="Calibri" w:cs="Calibri"/>
          <w:b/>
          <w:i/>
          <w:sz w:val="22"/>
          <w:szCs w:val="22"/>
          <w:lang w:bidi="lv-LV"/>
        </w:rPr>
        <w:t xml:space="preserve">E4ethics </w:t>
      </w:r>
      <w:r w:rsidRPr="003701B7">
        <w:rPr>
          <w:rFonts w:ascii="Calibri" w:eastAsia="Calibri" w:hAnsi="Calibri" w:cs="Calibri"/>
          <w:b/>
          <w:sz w:val="22"/>
          <w:szCs w:val="22"/>
          <w:lang w:bidi="lv-LV"/>
        </w:rPr>
        <w:t xml:space="preserve">darbības joma paliks nemainīga: Eiropas kongresi, ko rīko trešā puse, [dalībniekiem no] piecām dažādām valstīm, kas ir iekļautas </w:t>
      </w:r>
      <w:r w:rsidRPr="00645B38">
        <w:rPr>
          <w:rFonts w:ascii="Calibri" w:eastAsia="Calibri" w:hAnsi="Calibri" w:cs="Calibri"/>
          <w:b/>
          <w:i/>
          <w:iCs/>
          <w:sz w:val="22"/>
          <w:szCs w:val="22"/>
          <w:lang w:bidi="lv-LV"/>
        </w:rPr>
        <w:t>EFPIA</w:t>
      </w:r>
      <w:r w:rsidRPr="003701B7">
        <w:rPr>
          <w:rFonts w:ascii="Calibri" w:eastAsia="Calibri" w:hAnsi="Calibri" w:cs="Calibri"/>
          <w:b/>
          <w:sz w:val="22"/>
          <w:szCs w:val="22"/>
          <w:lang w:bidi="lv-LV"/>
        </w:rPr>
        <w:t xml:space="preserve"> Kodeksa darbības jomā, un vairāk nekā 500 VAS. Virtuālie kongresi nav iekļauti darbības jomā.</w:t>
      </w:r>
    </w:p>
    <w:p w14:paraId="52A0F5E4" w14:textId="77777777" w:rsidR="00D434FB" w:rsidRPr="003701B7" w:rsidRDefault="00D434FB" w:rsidP="00D434FB">
      <w:pPr>
        <w:rPr>
          <w:rFonts w:ascii="Calibri" w:hAnsi="Calibri" w:cs="Calibri"/>
          <w:bCs/>
          <w:sz w:val="22"/>
          <w:szCs w:val="22"/>
        </w:rPr>
      </w:pPr>
    </w:p>
    <w:p w14:paraId="04060AC4" w14:textId="7CB2D354" w:rsidR="00D434FB" w:rsidRPr="003701B7" w:rsidRDefault="20809796" w:rsidP="00D434FB">
      <w:pPr>
        <w:ind w:left="720"/>
        <w:rPr>
          <w:rFonts w:ascii="Calibri" w:hAnsi="Calibri" w:cs="Calibri"/>
          <w:b/>
          <w:bCs/>
          <w:color w:val="E36C0A" w:themeColor="accent6" w:themeShade="BF"/>
          <w:sz w:val="22"/>
          <w:szCs w:val="22"/>
        </w:rPr>
      </w:pPr>
      <w:r w:rsidRPr="003701B7">
        <w:rPr>
          <w:rFonts w:ascii="Calibri" w:eastAsia="Calibri" w:hAnsi="Calibri" w:cs="Calibri"/>
          <w:b/>
          <w:color w:val="E36C0A" w:themeColor="accent6" w:themeShade="BF"/>
          <w:sz w:val="22"/>
          <w:szCs w:val="22"/>
          <w:lang w:bidi="lv-LV"/>
        </w:rPr>
        <w:t>b) Kritēriju saskaņošana</w:t>
      </w:r>
    </w:p>
    <w:p w14:paraId="76D7B9FF" w14:textId="77777777" w:rsidR="00D434FB" w:rsidRPr="003701B7" w:rsidRDefault="00D434FB" w:rsidP="00D434FB">
      <w:pPr>
        <w:rPr>
          <w:rFonts w:ascii="Calibri" w:hAnsi="Calibri" w:cs="Calibri"/>
          <w:bCs/>
          <w:sz w:val="22"/>
          <w:szCs w:val="22"/>
        </w:rPr>
      </w:pPr>
      <w:r w:rsidRPr="003701B7">
        <w:rPr>
          <w:rFonts w:ascii="Calibri" w:eastAsia="Calibri" w:hAnsi="Calibri" w:cs="Calibri"/>
          <w:sz w:val="22"/>
          <w:szCs w:val="22"/>
          <w:lang w:bidi="lv-LV"/>
        </w:rPr>
        <w:t xml:space="preserve">Kritēriji, kas attiecas uz </w:t>
      </w:r>
      <w:r w:rsidRPr="003701B7">
        <w:rPr>
          <w:rFonts w:ascii="Calibri" w:eastAsia="Calibri" w:hAnsi="Calibri" w:cs="Calibri"/>
          <w:i/>
          <w:sz w:val="22"/>
          <w:szCs w:val="22"/>
          <w:lang w:bidi="lv-LV"/>
        </w:rPr>
        <w:t>e4ethics</w:t>
      </w:r>
      <w:r w:rsidRPr="003701B7">
        <w:rPr>
          <w:rFonts w:ascii="Calibri" w:eastAsia="Calibri" w:hAnsi="Calibri" w:cs="Calibri"/>
          <w:sz w:val="22"/>
          <w:szCs w:val="22"/>
          <w:lang w:bidi="lv-LV"/>
        </w:rPr>
        <w:t xml:space="preserve">, tiks saskaņoti ar </w:t>
      </w:r>
      <w:r w:rsidRPr="003701B7">
        <w:rPr>
          <w:rFonts w:ascii="Calibri" w:eastAsia="Calibri" w:hAnsi="Calibri" w:cs="Calibri"/>
          <w:i/>
          <w:sz w:val="22"/>
          <w:szCs w:val="22"/>
          <w:lang w:bidi="lv-LV"/>
        </w:rPr>
        <w:t xml:space="preserve">CVS </w:t>
      </w:r>
      <w:r w:rsidRPr="003701B7">
        <w:rPr>
          <w:rFonts w:ascii="Calibri" w:eastAsia="Calibri" w:hAnsi="Calibri" w:cs="Calibri"/>
          <w:sz w:val="22"/>
          <w:szCs w:val="22"/>
          <w:lang w:bidi="lv-LV"/>
        </w:rPr>
        <w:t>kritērijiem.</w:t>
      </w:r>
    </w:p>
    <w:p w14:paraId="4D075FB3" w14:textId="77777777" w:rsidR="00D434FB" w:rsidRPr="003701B7" w:rsidRDefault="00D434FB" w:rsidP="00D434FB">
      <w:pPr>
        <w:pStyle w:val="ListParagraph"/>
        <w:numPr>
          <w:ilvl w:val="0"/>
          <w:numId w:val="21"/>
        </w:numPr>
        <w:rPr>
          <w:rFonts w:ascii="Calibri" w:hAnsi="Calibri" w:cs="Calibri"/>
          <w:sz w:val="22"/>
          <w:szCs w:val="22"/>
        </w:rPr>
      </w:pPr>
      <w:r w:rsidRPr="003701B7">
        <w:rPr>
          <w:rFonts w:ascii="Calibri" w:eastAsia="Calibri" w:hAnsi="Calibri" w:cs="Calibri"/>
          <w:sz w:val="22"/>
          <w:szCs w:val="22"/>
          <w:lang w:bidi="lv-LV"/>
        </w:rPr>
        <w:t xml:space="preserve">Pieteikšanās pasākumu novērtējumam </w:t>
      </w:r>
      <w:r w:rsidRPr="00645B38">
        <w:rPr>
          <w:rFonts w:ascii="Calibri" w:eastAsia="Calibri" w:hAnsi="Calibri" w:cs="Calibri"/>
          <w:i/>
          <w:iCs/>
          <w:sz w:val="22"/>
          <w:szCs w:val="22"/>
          <w:lang w:bidi="lv-LV"/>
        </w:rPr>
        <w:t>EFPIA</w:t>
      </w:r>
      <w:r w:rsidRPr="003701B7">
        <w:rPr>
          <w:rFonts w:ascii="Calibri" w:eastAsia="Calibri" w:hAnsi="Calibri" w:cs="Calibri"/>
          <w:sz w:val="22"/>
          <w:szCs w:val="22"/>
          <w:lang w:bidi="lv-LV"/>
        </w:rPr>
        <w:t xml:space="preserve"> dalībuzņēmumiem vai kongresa rīkotājiem ir jāveic proaktīvi un tiešsaistē.</w:t>
      </w:r>
    </w:p>
    <w:p w14:paraId="2EEF3DCE" w14:textId="48AFB3BB" w:rsidR="00D434FB" w:rsidRPr="003701B7" w:rsidRDefault="474B4D1C" w:rsidP="00D434FB">
      <w:pPr>
        <w:numPr>
          <w:ilvl w:val="0"/>
          <w:numId w:val="20"/>
        </w:numPr>
        <w:rPr>
          <w:rFonts w:ascii="Calibri" w:hAnsi="Calibri" w:cs="Calibri"/>
          <w:sz w:val="22"/>
          <w:szCs w:val="22"/>
        </w:rPr>
      </w:pPr>
      <w:r w:rsidRPr="003701B7">
        <w:rPr>
          <w:rFonts w:ascii="Calibri" w:eastAsia="Calibri" w:hAnsi="Calibri" w:cs="Calibri"/>
          <w:sz w:val="22"/>
          <w:szCs w:val="22"/>
          <w:lang w:bidi="lv-LV"/>
        </w:rPr>
        <w:t>Ceļojumu organizēšana un ēdināšanas [izdevumu] slieksnis vairs nebūs daļa vērtējamo kritēriju. Tāpēc nenotiks konsultēšanās ar EFPIA biedru asociācijām.</w:t>
      </w:r>
    </w:p>
    <w:p w14:paraId="2B22D144" w14:textId="05698CDE" w:rsidR="00D434FB" w:rsidRPr="003701B7" w:rsidRDefault="00D434FB" w:rsidP="00D434FB">
      <w:pPr>
        <w:pStyle w:val="ListParagraph"/>
        <w:numPr>
          <w:ilvl w:val="0"/>
          <w:numId w:val="20"/>
        </w:numPr>
        <w:rPr>
          <w:rFonts w:ascii="Calibri" w:hAnsi="Calibri" w:cs="Calibri"/>
          <w:sz w:val="22"/>
          <w:szCs w:val="22"/>
        </w:rPr>
      </w:pPr>
      <w:r w:rsidRPr="003701B7">
        <w:rPr>
          <w:rFonts w:ascii="Calibri" w:eastAsia="Calibri" w:hAnsi="Calibri" w:cs="Calibri"/>
          <w:sz w:val="22"/>
          <w:szCs w:val="22"/>
          <w:lang w:bidi="lv-LV"/>
        </w:rPr>
        <w:t xml:space="preserve">Sākot no pirmās izmēģinājuma fāzes dienas, iesniegšana </w:t>
      </w:r>
      <w:r w:rsidRPr="003701B7">
        <w:rPr>
          <w:rFonts w:ascii="Calibri" w:eastAsia="Calibri" w:hAnsi="Calibri" w:cs="Calibri"/>
          <w:i/>
          <w:sz w:val="22"/>
          <w:szCs w:val="22"/>
          <w:lang w:bidi="lv-LV"/>
        </w:rPr>
        <w:t xml:space="preserve">e4ethics </w:t>
      </w:r>
      <w:r w:rsidRPr="003701B7">
        <w:rPr>
          <w:rFonts w:ascii="Calibri" w:eastAsia="Calibri" w:hAnsi="Calibri" w:cs="Calibri"/>
          <w:sz w:val="22"/>
          <w:szCs w:val="22"/>
          <w:lang w:bidi="lv-LV"/>
        </w:rPr>
        <w:t>būs obligāta</w:t>
      </w:r>
      <w:r w:rsidRPr="003701B7">
        <w:rPr>
          <w:rFonts w:ascii="Calibri" w:eastAsia="Calibri" w:hAnsi="Calibri" w:cs="Calibri"/>
          <w:b/>
          <w:sz w:val="22"/>
          <w:szCs w:val="22"/>
          <w:lang w:bidi="lv-LV"/>
        </w:rPr>
        <w:t>,</w:t>
      </w:r>
      <w:r w:rsidRPr="003701B7">
        <w:rPr>
          <w:rFonts w:ascii="Calibri" w:eastAsia="Calibri" w:hAnsi="Calibri" w:cs="Calibri"/>
          <w:sz w:val="22"/>
          <w:szCs w:val="22"/>
          <w:lang w:bidi="lv-LV"/>
        </w:rPr>
        <w:t xml:space="preserve"> t. i., EFPIA dalībuzņēmumiem būs jāpārbauda, vai pasākumam ir pieejams </w:t>
      </w:r>
      <w:r w:rsidRPr="003701B7">
        <w:rPr>
          <w:rFonts w:ascii="Calibri" w:eastAsia="Calibri" w:hAnsi="Calibri" w:cs="Calibri"/>
          <w:i/>
          <w:sz w:val="22"/>
          <w:szCs w:val="22"/>
          <w:lang w:bidi="lv-LV"/>
        </w:rPr>
        <w:t>e4ethics</w:t>
      </w:r>
      <w:r w:rsidRPr="003701B7">
        <w:rPr>
          <w:rFonts w:ascii="Calibri" w:eastAsia="Calibri" w:hAnsi="Calibri" w:cs="Calibri"/>
          <w:sz w:val="22"/>
          <w:szCs w:val="22"/>
          <w:lang w:bidi="lv-LV"/>
        </w:rPr>
        <w:t xml:space="preserve"> sniegts</w:t>
      </w:r>
      <w:r w:rsidRPr="003701B7">
        <w:rPr>
          <w:rFonts w:ascii="Calibri" w:eastAsia="Calibri" w:hAnsi="Calibri" w:cs="Calibri"/>
          <w:i/>
          <w:sz w:val="22"/>
          <w:szCs w:val="22"/>
          <w:lang w:bidi="lv-LV"/>
        </w:rPr>
        <w:t xml:space="preserve"> </w:t>
      </w:r>
      <w:r w:rsidRPr="003701B7">
        <w:rPr>
          <w:rFonts w:ascii="Calibri" w:eastAsia="Calibri" w:hAnsi="Calibri" w:cs="Calibri"/>
          <w:sz w:val="22"/>
          <w:szCs w:val="22"/>
          <w:lang w:bidi="lv-LV"/>
        </w:rPr>
        <w:t>pozitīvs novērtējums, pirms tie varēs sniegt jebkāda veida atbalstu. Pieteikumu šādam novērtējumam var iesniegt dalībuzņēmums vai kongresa rīkotājs (veselības aprūpes organizācija (VAO)/profesionāls kongresa rīkotājs (PKR)).</w:t>
      </w:r>
    </w:p>
    <w:p w14:paraId="71C2F7D7" w14:textId="77777777" w:rsidR="00D434FB" w:rsidRPr="003701B7" w:rsidRDefault="00D434FB" w:rsidP="00D434FB">
      <w:pPr>
        <w:pStyle w:val="ListParagraph"/>
        <w:numPr>
          <w:ilvl w:val="0"/>
          <w:numId w:val="20"/>
        </w:numPr>
        <w:rPr>
          <w:rFonts w:ascii="Calibri" w:hAnsi="Calibri" w:cs="Calibri"/>
          <w:sz w:val="22"/>
          <w:szCs w:val="22"/>
        </w:rPr>
      </w:pPr>
      <w:r w:rsidRPr="003701B7">
        <w:rPr>
          <w:rFonts w:ascii="Calibri" w:eastAsia="Calibri" w:hAnsi="Calibri" w:cs="Calibri"/>
          <w:sz w:val="22"/>
          <w:szCs w:val="22"/>
          <w:lang w:bidi="lv-LV"/>
        </w:rPr>
        <w:t xml:space="preserve">Visu lēmumu, ko </w:t>
      </w:r>
      <w:r w:rsidRPr="003701B7">
        <w:rPr>
          <w:rFonts w:ascii="Calibri" w:eastAsia="Calibri" w:hAnsi="Calibri" w:cs="Calibri"/>
          <w:i/>
          <w:sz w:val="22"/>
          <w:szCs w:val="22"/>
          <w:lang w:bidi="lv-LV"/>
        </w:rPr>
        <w:t xml:space="preserve">e4etics </w:t>
      </w:r>
      <w:r w:rsidRPr="003701B7">
        <w:rPr>
          <w:rFonts w:ascii="Calibri" w:eastAsia="Calibri" w:hAnsi="Calibri" w:cs="Calibri"/>
          <w:sz w:val="22"/>
          <w:szCs w:val="22"/>
          <w:lang w:bidi="lv-LV"/>
        </w:rPr>
        <w:t xml:space="preserve">ir pieņēmis attiecībā uz EFPIA dalībniekiem izmēģinājuma fāzes laikā un pēc tā, saistošais raksturs, tas nozīmē, ka pasākums, kas ir novērtēts kā neatbilstošs, nevar saņemt atbalstu no EFPIA dalībniekiem. </w:t>
      </w:r>
    </w:p>
    <w:p w14:paraId="5FAAE0A6" w14:textId="3D4DDA45" w:rsidR="00D434FB" w:rsidRPr="003701B7" w:rsidRDefault="00D434FB" w:rsidP="00D434FB">
      <w:pPr>
        <w:pStyle w:val="ListParagraph"/>
        <w:numPr>
          <w:ilvl w:val="0"/>
          <w:numId w:val="20"/>
        </w:numPr>
        <w:rPr>
          <w:rFonts w:ascii="Calibri" w:hAnsi="Calibri" w:cs="Calibri"/>
          <w:sz w:val="22"/>
          <w:szCs w:val="22"/>
        </w:rPr>
      </w:pPr>
      <w:r w:rsidRPr="003701B7">
        <w:rPr>
          <w:rFonts w:ascii="Calibri" w:eastAsia="Calibri" w:hAnsi="Calibri" w:cs="Calibri"/>
          <w:sz w:val="22"/>
          <w:szCs w:val="22"/>
          <w:lang w:bidi="lv-LV"/>
        </w:rPr>
        <w:t xml:space="preserve">Pilnīga </w:t>
      </w:r>
      <w:r w:rsidRPr="003701B7">
        <w:rPr>
          <w:rFonts w:ascii="Calibri" w:eastAsia="Calibri" w:hAnsi="Calibri" w:cs="Calibri"/>
          <w:i/>
          <w:sz w:val="22"/>
          <w:szCs w:val="22"/>
          <w:lang w:bidi="lv-LV"/>
        </w:rPr>
        <w:t>MedTech Europe</w:t>
      </w:r>
      <w:r w:rsidRPr="003701B7">
        <w:rPr>
          <w:rFonts w:ascii="Calibri" w:eastAsia="Calibri" w:hAnsi="Calibri" w:cs="Calibri"/>
          <w:sz w:val="22"/>
          <w:szCs w:val="22"/>
          <w:lang w:bidi="lv-LV"/>
        </w:rPr>
        <w:t xml:space="preserve">/EFPIA saskaņošana attiecībā uz pieeju un </w:t>
      </w:r>
      <w:r w:rsidRPr="003701B7">
        <w:rPr>
          <w:rFonts w:asciiTheme="majorHAnsi" w:hAnsiTheme="majorHAnsi" w:cstheme="majorHAnsi"/>
          <w:sz w:val="22"/>
          <w:szCs w:val="22"/>
          <w:lang w:bidi="lv-LV"/>
        </w:rPr>
        <w:t>sešu vērtēšanas kritēriju</w:t>
      </w:r>
      <w:r w:rsidRPr="003701B7">
        <w:rPr>
          <w:rFonts w:ascii="Calibri" w:eastAsia="Calibri" w:hAnsi="Calibri" w:cs="Calibri"/>
          <w:sz w:val="22"/>
          <w:szCs w:val="22"/>
          <w:lang w:bidi="lv-LV"/>
        </w:rPr>
        <w:t xml:space="preserve"> interpretāciju</w:t>
      </w:r>
      <w:r w:rsidR="004E5921" w:rsidRPr="003701B7">
        <w:rPr>
          <w:rStyle w:val="FootnoteReference"/>
          <w:rFonts w:ascii="Calibri" w:eastAsia="Calibri" w:hAnsi="Calibri" w:cs="Calibri"/>
          <w:sz w:val="22"/>
          <w:szCs w:val="22"/>
          <w:lang w:bidi="lv-LV"/>
        </w:rPr>
        <w:footnoteReference w:id="2"/>
      </w:r>
      <w:r w:rsidRPr="003701B7">
        <w:rPr>
          <w:rFonts w:ascii="Calibri" w:eastAsia="Calibri" w:hAnsi="Calibri" w:cs="Calibri"/>
          <w:sz w:val="22"/>
          <w:szCs w:val="22"/>
          <w:lang w:bidi="lv-LV"/>
        </w:rPr>
        <w:t xml:space="preserve">, tas nozīmē, ka nebūs atšķirības, kā tiks novērtēti </w:t>
      </w:r>
      <w:r w:rsidRPr="003701B7">
        <w:rPr>
          <w:rFonts w:ascii="Calibri" w:eastAsia="Calibri" w:hAnsi="Calibri" w:cs="Calibri"/>
          <w:i/>
          <w:sz w:val="22"/>
          <w:szCs w:val="22"/>
          <w:lang w:bidi="lv-LV"/>
        </w:rPr>
        <w:t xml:space="preserve">Pharma </w:t>
      </w:r>
      <w:r w:rsidRPr="003701B7">
        <w:rPr>
          <w:rFonts w:ascii="Calibri" w:eastAsia="Calibri" w:hAnsi="Calibri" w:cs="Calibri"/>
          <w:sz w:val="22"/>
          <w:szCs w:val="22"/>
          <w:lang w:bidi="lv-LV"/>
        </w:rPr>
        <w:t xml:space="preserve">un </w:t>
      </w:r>
      <w:r w:rsidRPr="003701B7">
        <w:rPr>
          <w:rFonts w:ascii="Calibri" w:eastAsia="Calibri" w:hAnsi="Calibri" w:cs="Calibri"/>
          <w:i/>
          <w:sz w:val="22"/>
          <w:szCs w:val="22"/>
          <w:lang w:bidi="lv-LV"/>
        </w:rPr>
        <w:t>MedTech</w:t>
      </w:r>
      <w:r w:rsidRPr="003701B7">
        <w:rPr>
          <w:rFonts w:ascii="Calibri" w:eastAsia="Calibri" w:hAnsi="Calibri" w:cs="Calibri"/>
          <w:sz w:val="22"/>
          <w:szCs w:val="22"/>
          <w:lang w:bidi="lv-LV"/>
        </w:rPr>
        <w:t xml:space="preserve"> pasākumi. </w:t>
      </w:r>
    </w:p>
    <w:p w14:paraId="39792FB9" w14:textId="77777777" w:rsidR="00D434FB" w:rsidRPr="003701B7" w:rsidRDefault="00D434FB" w:rsidP="00D434FB">
      <w:pPr>
        <w:rPr>
          <w:rFonts w:ascii="Calibri" w:hAnsi="Calibri" w:cs="Calibri"/>
          <w:bCs/>
          <w:sz w:val="22"/>
          <w:szCs w:val="22"/>
        </w:rPr>
      </w:pPr>
    </w:p>
    <w:p w14:paraId="7928A9DD" w14:textId="77777777" w:rsidR="00D434FB" w:rsidRPr="003701B7" w:rsidRDefault="00D434FB" w:rsidP="00D434FB">
      <w:pPr>
        <w:ind w:left="720"/>
        <w:rPr>
          <w:rFonts w:ascii="Calibri" w:hAnsi="Calibri" w:cs="Calibri"/>
          <w:b/>
          <w:bCs/>
          <w:color w:val="E36C0A" w:themeColor="accent6" w:themeShade="BF"/>
          <w:sz w:val="22"/>
          <w:szCs w:val="22"/>
        </w:rPr>
      </w:pPr>
      <w:r w:rsidRPr="003701B7">
        <w:rPr>
          <w:rFonts w:ascii="Calibri" w:eastAsia="Calibri" w:hAnsi="Calibri" w:cs="Calibri"/>
          <w:b/>
          <w:color w:val="E36C0A" w:themeColor="accent6" w:themeShade="BF"/>
          <w:sz w:val="22"/>
          <w:szCs w:val="22"/>
          <w:lang w:bidi="lv-LV"/>
        </w:rPr>
        <w:t>c) Svarīgi apsvērumi</w:t>
      </w:r>
    </w:p>
    <w:p w14:paraId="28098570" w14:textId="77777777" w:rsidR="00D434FB" w:rsidRPr="003701B7" w:rsidRDefault="00D434FB" w:rsidP="00D434FB">
      <w:pPr>
        <w:rPr>
          <w:rFonts w:ascii="Calibri" w:hAnsi="Calibri" w:cs="Calibri"/>
          <w:sz w:val="22"/>
          <w:szCs w:val="22"/>
        </w:rPr>
      </w:pPr>
      <w:r w:rsidRPr="003701B7">
        <w:rPr>
          <w:rFonts w:ascii="Calibri" w:eastAsia="Calibri" w:hAnsi="Calibri" w:cs="Calibri"/>
          <w:sz w:val="22"/>
          <w:szCs w:val="22"/>
          <w:lang w:bidi="lv-LV"/>
        </w:rPr>
        <w:t>Svarīgi ir turpmāk minētie apsvērumi.</w:t>
      </w:r>
    </w:p>
    <w:p w14:paraId="1050E0CC" w14:textId="190D2B80" w:rsidR="00D434FB" w:rsidRPr="003701B7" w:rsidRDefault="00D434FB" w:rsidP="00D434FB">
      <w:pPr>
        <w:pStyle w:val="ListParagraph"/>
        <w:numPr>
          <w:ilvl w:val="0"/>
          <w:numId w:val="20"/>
        </w:numPr>
        <w:rPr>
          <w:rFonts w:ascii="Calibri" w:hAnsi="Calibri" w:cs="Calibri"/>
          <w:sz w:val="22"/>
          <w:szCs w:val="22"/>
        </w:rPr>
      </w:pPr>
      <w:r w:rsidRPr="003701B7">
        <w:rPr>
          <w:rFonts w:ascii="Calibri" w:eastAsia="Calibri" w:hAnsi="Calibri" w:cs="Calibri"/>
          <w:sz w:val="22"/>
          <w:szCs w:val="22"/>
          <w:lang w:bidi="lv-LV"/>
        </w:rPr>
        <w:t xml:space="preserve">Lēmumi tiek pieņemti, pamatojoties uz dokumentiem un informāciju, kas ir sniegta </w:t>
      </w:r>
      <w:r w:rsidRPr="003701B7">
        <w:rPr>
          <w:rFonts w:ascii="Calibri" w:eastAsia="Calibri" w:hAnsi="Calibri" w:cs="Calibri"/>
          <w:i/>
          <w:sz w:val="22"/>
          <w:szCs w:val="22"/>
          <w:lang w:bidi="lv-LV"/>
        </w:rPr>
        <w:t xml:space="preserve">CVS </w:t>
      </w:r>
      <w:r w:rsidRPr="003701B7">
        <w:rPr>
          <w:rFonts w:ascii="Calibri" w:eastAsia="Calibri" w:hAnsi="Calibri" w:cs="Calibri"/>
          <w:sz w:val="22"/>
          <w:szCs w:val="22"/>
          <w:lang w:bidi="lv-LV"/>
        </w:rPr>
        <w:t xml:space="preserve">atbilstības amatpersonai, izmantojot tiešsaistes iesniegšanas veidlapu. </w:t>
      </w:r>
      <w:r w:rsidRPr="003701B7">
        <w:rPr>
          <w:rFonts w:ascii="Calibri" w:eastAsia="Calibri" w:hAnsi="Calibri" w:cs="Calibri"/>
          <w:i/>
          <w:sz w:val="22"/>
          <w:szCs w:val="22"/>
          <w:lang w:bidi="lv-LV"/>
        </w:rPr>
        <w:t xml:space="preserve">CVS </w:t>
      </w:r>
      <w:r w:rsidRPr="003701B7">
        <w:rPr>
          <w:rFonts w:ascii="Calibri" w:eastAsia="Calibri" w:hAnsi="Calibri" w:cs="Calibri"/>
          <w:sz w:val="22"/>
          <w:szCs w:val="22"/>
          <w:lang w:bidi="lv-LV"/>
        </w:rPr>
        <w:t>atbilstības amatpersona neatkarīgi nepārbauda, vai informācija vai dokumenti ir atjaunināti.</w:t>
      </w:r>
    </w:p>
    <w:p w14:paraId="09CCB40D" w14:textId="77777777" w:rsidR="00D434FB" w:rsidRPr="003701B7" w:rsidRDefault="00D434FB" w:rsidP="00D434FB">
      <w:pPr>
        <w:pStyle w:val="ListParagraph"/>
        <w:numPr>
          <w:ilvl w:val="0"/>
          <w:numId w:val="20"/>
        </w:numPr>
        <w:rPr>
          <w:rFonts w:ascii="Calibri" w:hAnsi="Calibri" w:cs="Calibri"/>
          <w:sz w:val="22"/>
          <w:szCs w:val="22"/>
        </w:rPr>
      </w:pPr>
      <w:r w:rsidRPr="003701B7">
        <w:rPr>
          <w:rFonts w:ascii="Calibri" w:eastAsia="Calibri" w:hAnsi="Calibri" w:cs="Calibri"/>
          <w:sz w:val="22"/>
          <w:szCs w:val="22"/>
          <w:lang w:bidi="lv-LV"/>
        </w:rPr>
        <w:t>Lēmumi neņem vērā un neaizstāj valsts un vietējos normatīvos aktus un profesionālos un uzņēmumu kodeksus, kas var noteikt stingrākas prasības dalībniekiem, VAS, VAO vai PKR.</w:t>
      </w:r>
    </w:p>
    <w:p w14:paraId="0D240435" w14:textId="77777777" w:rsidR="00D434FB" w:rsidRPr="003701B7" w:rsidRDefault="00D434FB" w:rsidP="00D434FB">
      <w:pPr>
        <w:pStyle w:val="ListParagraph"/>
        <w:numPr>
          <w:ilvl w:val="0"/>
          <w:numId w:val="20"/>
        </w:numPr>
        <w:rPr>
          <w:rFonts w:ascii="Calibri" w:hAnsi="Calibri" w:cs="Calibri"/>
          <w:sz w:val="22"/>
          <w:szCs w:val="22"/>
        </w:rPr>
      </w:pPr>
      <w:r w:rsidRPr="003701B7">
        <w:rPr>
          <w:rFonts w:ascii="Calibri" w:eastAsia="Calibri" w:hAnsi="Calibri" w:cs="Calibri"/>
          <w:sz w:val="22"/>
          <w:szCs w:val="22"/>
          <w:lang w:bidi="lv-LV"/>
        </w:rPr>
        <w:t>Tiek pārskatīts pasākuma zinātniskās programmas sesiju grafiks un atbilstība, nevis to vērtība vai kvalitāte.</w:t>
      </w:r>
    </w:p>
    <w:p w14:paraId="39C2228C" w14:textId="77777777" w:rsidR="00D434FB" w:rsidRPr="003701B7" w:rsidRDefault="00D434FB" w:rsidP="00D434FB">
      <w:pPr>
        <w:pStyle w:val="ListParagraph"/>
        <w:numPr>
          <w:ilvl w:val="0"/>
          <w:numId w:val="20"/>
        </w:numPr>
        <w:rPr>
          <w:rFonts w:ascii="Calibri" w:hAnsi="Calibri" w:cs="Calibri"/>
          <w:sz w:val="22"/>
          <w:szCs w:val="22"/>
        </w:rPr>
      </w:pPr>
      <w:r w:rsidRPr="003701B7">
        <w:rPr>
          <w:rFonts w:ascii="Calibri" w:eastAsia="Calibri" w:hAnsi="Calibri" w:cs="Calibri"/>
          <w:sz w:val="22"/>
          <w:szCs w:val="22"/>
          <w:lang w:bidi="lv-LV"/>
        </w:rPr>
        <w:t>Pārbaudes sistēmas vienīgais mērķis ir palīdzēt korporatīvajiem dalībniekiem noteikt pasākuma piemērotību dalībuzņēmumu atbalsta saņemšanai.</w:t>
      </w:r>
    </w:p>
    <w:p w14:paraId="67B41EA9" w14:textId="77777777" w:rsidR="00D434FB" w:rsidRPr="003701B7" w:rsidRDefault="00D434FB" w:rsidP="00D434FB">
      <w:pPr>
        <w:rPr>
          <w:rFonts w:ascii="Calibri" w:hAnsi="Calibri" w:cs="Calibri"/>
          <w:sz w:val="22"/>
          <w:szCs w:val="22"/>
        </w:rPr>
      </w:pPr>
    </w:p>
    <w:p w14:paraId="04093661" w14:textId="77777777" w:rsidR="00D434FB" w:rsidRPr="003701B7" w:rsidRDefault="00D434FB" w:rsidP="00D434FB">
      <w:pPr>
        <w:rPr>
          <w:rFonts w:ascii="Calibri" w:eastAsia="MS Mincho" w:hAnsi="Calibri" w:cs="Calibri"/>
          <w:b/>
          <w:color w:val="31849B" w:themeColor="accent5" w:themeShade="BF"/>
          <w:sz w:val="22"/>
          <w:szCs w:val="22"/>
          <w:lang w:eastAsia="nl-NL"/>
        </w:rPr>
      </w:pPr>
      <w:r w:rsidRPr="003701B7">
        <w:rPr>
          <w:rFonts w:ascii="Calibri" w:eastAsia="MS Mincho" w:hAnsi="Calibri" w:cs="Calibri"/>
          <w:b/>
          <w:color w:val="31849B" w:themeColor="accent5" w:themeShade="BF"/>
          <w:sz w:val="22"/>
          <w:szCs w:val="22"/>
          <w:lang w:bidi="lv-LV"/>
        </w:rPr>
        <w:t xml:space="preserve">4. </w:t>
      </w:r>
      <w:r w:rsidRPr="003701B7">
        <w:rPr>
          <w:rFonts w:ascii="Calibri" w:eastAsia="MS Mincho" w:hAnsi="Calibri" w:cs="Calibri"/>
          <w:b/>
          <w:i/>
          <w:color w:val="31849B" w:themeColor="accent5" w:themeShade="BF"/>
          <w:sz w:val="22"/>
          <w:szCs w:val="22"/>
          <w:lang w:bidi="lv-LV"/>
        </w:rPr>
        <w:t>E4ethics</w:t>
      </w:r>
      <w:r w:rsidRPr="003701B7">
        <w:rPr>
          <w:rFonts w:ascii="Calibri" w:eastAsia="MS Mincho" w:hAnsi="Calibri" w:cs="Calibri"/>
          <w:b/>
          <w:color w:val="31849B" w:themeColor="accent5" w:themeShade="BF"/>
          <w:sz w:val="22"/>
          <w:szCs w:val="22"/>
          <w:lang w:bidi="lv-LV"/>
        </w:rPr>
        <w:t xml:space="preserve"> piemērojamās procedūras</w:t>
      </w:r>
    </w:p>
    <w:p w14:paraId="7077D9D0" w14:textId="77777777" w:rsidR="00D434FB" w:rsidRPr="003701B7" w:rsidRDefault="00D434FB" w:rsidP="00D434FB">
      <w:pPr>
        <w:ind w:firstLine="720"/>
        <w:rPr>
          <w:rFonts w:ascii="Calibri" w:hAnsi="Calibri" w:cs="Calibri"/>
          <w:b/>
          <w:color w:val="E36C0A" w:themeColor="accent6" w:themeShade="BF"/>
          <w:sz w:val="22"/>
          <w:szCs w:val="22"/>
        </w:rPr>
      </w:pPr>
      <w:r w:rsidRPr="003701B7">
        <w:rPr>
          <w:rFonts w:ascii="Calibri" w:eastAsia="Calibri" w:hAnsi="Calibri" w:cs="Calibri"/>
          <w:b/>
          <w:color w:val="E36C0A" w:themeColor="accent6" w:themeShade="BF"/>
          <w:sz w:val="22"/>
          <w:szCs w:val="22"/>
          <w:lang w:bidi="lv-LV"/>
        </w:rPr>
        <w:t>a) Apelācijas sūdzība</w:t>
      </w:r>
    </w:p>
    <w:p w14:paraId="36A46B05" w14:textId="2D28AB95" w:rsidR="00D434FB" w:rsidRPr="003701B7" w:rsidRDefault="20809796" w:rsidP="00D434FB">
      <w:pPr>
        <w:rPr>
          <w:rFonts w:ascii="Calibri" w:hAnsi="Calibri" w:cs="Calibri"/>
          <w:sz w:val="22"/>
          <w:szCs w:val="22"/>
        </w:rPr>
      </w:pPr>
      <w:r w:rsidRPr="003701B7">
        <w:rPr>
          <w:rFonts w:ascii="Calibri" w:eastAsia="Calibri" w:hAnsi="Calibri" w:cs="Calibri"/>
          <w:i/>
          <w:sz w:val="22"/>
          <w:szCs w:val="22"/>
          <w:lang w:bidi="lv-LV"/>
        </w:rPr>
        <w:t xml:space="preserve">E4ethics </w:t>
      </w:r>
      <w:r w:rsidRPr="003701B7">
        <w:rPr>
          <w:rFonts w:ascii="Calibri" w:eastAsia="Calibri" w:hAnsi="Calibri" w:cs="Calibri"/>
          <w:sz w:val="22"/>
          <w:szCs w:val="22"/>
          <w:lang w:bidi="lv-LV"/>
        </w:rPr>
        <w:t xml:space="preserve">novērtējumi tiks veikti saskaņā ar </w:t>
      </w:r>
      <w:r w:rsidRPr="003701B7">
        <w:rPr>
          <w:rFonts w:ascii="Calibri" w:eastAsia="Calibri" w:hAnsi="Calibri" w:cs="Calibri"/>
          <w:i/>
          <w:sz w:val="22"/>
          <w:szCs w:val="22"/>
          <w:lang w:bidi="lv-LV"/>
        </w:rPr>
        <w:t xml:space="preserve">CVS </w:t>
      </w:r>
      <w:r w:rsidRPr="003701B7">
        <w:rPr>
          <w:rFonts w:ascii="Calibri" w:eastAsia="Calibri" w:hAnsi="Calibri" w:cs="Calibri"/>
          <w:sz w:val="22"/>
          <w:szCs w:val="22"/>
          <w:lang w:bidi="lv-LV"/>
        </w:rPr>
        <w:t xml:space="preserve">procedūru: </w:t>
      </w:r>
      <w:r w:rsidRPr="003701B7">
        <w:rPr>
          <w:rFonts w:ascii="Calibri" w:eastAsia="Calibri" w:hAnsi="Calibri" w:cs="Calibri"/>
          <w:i/>
          <w:sz w:val="22"/>
          <w:szCs w:val="22"/>
          <w:lang w:bidi="lv-LV"/>
        </w:rPr>
        <w:t>MedTech</w:t>
      </w:r>
      <w:r w:rsidRPr="003701B7">
        <w:rPr>
          <w:rFonts w:ascii="Calibri" w:eastAsia="Calibri" w:hAnsi="Calibri" w:cs="Calibri"/>
          <w:sz w:val="22"/>
          <w:szCs w:val="22"/>
          <w:lang w:bidi="lv-LV"/>
        </w:rPr>
        <w:t xml:space="preserve"> Atbilstības komisija būs atbildīga par novērtējumu apelācijas procedūru. Ir iespējama </w:t>
      </w:r>
      <w:r w:rsidRPr="003701B7">
        <w:rPr>
          <w:rFonts w:ascii="Calibri" w:eastAsia="Calibri" w:hAnsi="Calibri" w:cs="Calibri"/>
          <w:i/>
          <w:sz w:val="22"/>
          <w:szCs w:val="22"/>
          <w:lang w:bidi="lv-LV"/>
        </w:rPr>
        <w:t xml:space="preserve">CVS </w:t>
      </w:r>
      <w:r w:rsidRPr="003701B7">
        <w:rPr>
          <w:rFonts w:ascii="Calibri" w:eastAsia="Calibri" w:hAnsi="Calibri" w:cs="Calibri"/>
          <w:sz w:val="22"/>
          <w:szCs w:val="22"/>
          <w:lang w:bidi="lv-LV"/>
        </w:rPr>
        <w:t xml:space="preserve">atbilstības amatpersonas vērtējuma pārsūdzēšana. Par šādu apelāciju izskatīšanu atbildīgā iestāde ir </w:t>
      </w:r>
      <w:r w:rsidRPr="003701B7">
        <w:rPr>
          <w:rFonts w:ascii="Calibri" w:eastAsia="Calibri" w:hAnsi="Calibri" w:cs="Calibri"/>
          <w:i/>
          <w:sz w:val="22"/>
          <w:szCs w:val="22"/>
          <w:lang w:bidi="lv-LV"/>
        </w:rPr>
        <w:t>MedTech Europe</w:t>
      </w:r>
      <w:r w:rsidRPr="003701B7">
        <w:rPr>
          <w:rFonts w:ascii="Calibri" w:eastAsia="Calibri" w:hAnsi="Calibri" w:cs="Calibri"/>
          <w:sz w:val="22"/>
          <w:szCs w:val="22"/>
          <w:lang w:bidi="lv-LV"/>
        </w:rPr>
        <w:t xml:space="preserve"> Atbilstības komisija, ņemot vērā, ka viena iestāde pārrauga lēmumu pieņemšanas procesus attiecīgi saistībā ar </w:t>
      </w:r>
      <w:r w:rsidRPr="003701B7">
        <w:rPr>
          <w:rFonts w:ascii="Calibri" w:eastAsia="Calibri" w:hAnsi="Calibri" w:cs="Calibri"/>
          <w:i/>
          <w:sz w:val="22"/>
          <w:szCs w:val="22"/>
          <w:lang w:bidi="lv-LV"/>
        </w:rPr>
        <w:t xml:space="preserve">MedTech </w:t>
      </w:r>
      <w:r w:rsidRPr="003701B7">
        <w:rPr>
          <w:rFonts w:ascii="Calibri" w:eastAsia="Calibri" w:hAnsi="Calibri" w:cs="Calibri"/>
          <w:sz w:val="22"/>
          <w:szCs w:val="22"/>
          <w:lang w:bidi="lv-LV"/>
        </w:rPr>
        <w:t xml:space="preserve">un </w:t>
      </w:r>
      <w:r w:rsidRPr="003701B7">
        <w:rPr>
          <w:rFonts w:ascii="Calibri" w:eastAsia="Calibri" w:hAnsi="Calibri" w:cs="Calibri"/>
          <w:i/>
          <w:sz w:val="22"/>
          <w:szCs w:val="22"/>
          <w:lang w:bidi="lv-LV"/>
        </w:rPr>
        <w:t xml:space="preserve">Pharma </w:t>
      </w:r>
      <w:r w:rsidRPr="003701B7">
        <w:rPr>
          <w:rFonts w:ascii="Calibri" w:eastAsia="Calibri" w:hAnsi="Calibri" w:cs="Calibri"/>
          <w:sz w:val="22"/>
          <w:szCs w:val="22"/>
          <w:lang w:bidi="lv-LV"/>
        </w:rPr>
        <w:t>pasākumiem.</w:t>
      </w:r>
    </w:p>
    <w:p w14:paraId="5CAA767B" w14:textId="77777777" w:rsidR="00D434FB" w:rsidRPr="003701B7" w:rsidRDefault="00D434FB" w:rsidP="00D434FB">
      <w:pPr>
        <w:rPr>
          <w:rFonts w:ascii="Calibri" w:hAnsi="Calibri" w:cs="Calibri"/>
          <w:sz w:val="22"/>
          <w:szCs w:val="22"/>
        </w:rPr>
      </w:pPr>
    </w:p>
    <w:p w14:paraId="12903A75" w14:textId="029259C8" w:rsidR="00D434FB" w:rsidRPr="003701B7" w:rsidRDefault="00D434FB" w:rsidP="00D434FB">
      <w:pPr>
        <w:rPr>
          <w:rFonts w:ascii="Calibri" w:hAnsi="Calibri" w:cs="Calibri"/>
          <w:sz w:val="22"/>
          <w:szCs w:val="22"/>
        </w:rPr>
      </w:pPr>
      <w:r w:rsidRPr="003701B7">
        <w:rPr>
          <w:rFonts w:ascii="Calibri" w:eastAsia="Calibri" w:hAnsi="Calibri" w:cs="Calibri"/>
          <w:sz w:val="22"/>
          <w:szCs w:val="22"/>
          <w:lang w:bidi="lv-LV"/>
        </w:rPr>
        <w:t>Dalībuzņēmums vai kongresa rīkotājs (VAO/PKR) var iesniegt apelāciju atbilstības komisijai, ja tiek ievērotas turpmāk minētās prasības.</w:t>
      </w:r>
    </w:p>
    <w:p w14:paraId="421F51F3" w14:textId="77777777" w:rsidR="00D434FB" w:rsidRPr="003701B7" w:rsidRDefault="00D434FB" w:rsidP="00D434FB">
      <w:pPr>
        <w:pStyle w:val="ListParagraph"/>
        <w:numPr>
          <w:ilvl w:val="0"/>
          <w:numId w:val="22"/>
        </w:numPr>
        <w:rPr>
          <w:rFonts w:ascii="Calibri" w:hAnsi="Calibri" w:cs="Calibri"/>
        </w:rPr>
      </w:pPr>
      <w:r w:rsidRPr="003701B7">
        <w:rPr>
          <w:rFonts w:ascii="Calibri" w:eastAsia="Calibri" w:hAnsi="Calibri" w:cs="Calibri"/>
          <w:lang w:bidi="lv-LV"/>
        </w:rPr>
        <w:t>Apelācijas [attiecībā uz] iepriekšējās atļaujas saņemšanas un parastajiem iesniegumiem ir jāiesniedz desmit dienu laikā pēc tam, kad atbilstības amatpersonas novērtējuma lēmums ir publicēts kopīgajā tiešsaistes kalendārā.</w:t>
      </w:r>
    </w:p>
    <w:p w14:paraId="4697C100" w14:textId="0B91F1B8" w:rsidR="00D434FB" w:rsidRPr="003701B7" w:rsidRDefault="00D434FB" w:rsidP="00D434FB">
      <w:pPr>
        <w:pStyle w:val="ListParagraph"/>
        <w:numPr>
          <w:ilvl w:val="0"/>
          <w:numId w:val="22"/>
        </w:numPr>
        <w:rPr>
          <w:rFonts w:ascii="Calibri" w:hAnsi="Calibri" w:cs="Calibri"/>
        </w:rPr>
      </w:pPr>
      <w:r w:rsidRPr="003701B7">
        <w:rPr>
          <w:rFonts w:ascii="Calibri" w:eastAsia="Calibri" w:hAnsi="Calibri" w:cs="Calibri"/>
          <w:lang w:bidi="lv-LV"/>
        </w:rPr>
        <w:t xml:space="preserve">Oficiāla apelācija ir jāadresē atbilstības komisijas priekšsēdētājam uz e-pastu </w:t>
      </w:r>
      <w:hyperlink r:id="rId10" w:history="1">
        <w:r w:rsidR="00F82D7D" w:rsidRPr="008B2A76">
          <w:rPr>
            <w:rStyle w:val="Hyperlink"/>
            <w:rFonts w:ascii="Calibri" w:eastAsia="Calibri" w:hAnsi="Calibri" w:cs="Calibri"/>
            <w:lang w:bidi="lv-LV"/>
          </w:rPr>
          <w:t xml:space="preserve"> cvs@ethicalmedtech.eu</w:t>
        </w:r>
      </w:hyperlink>
    </w:p>
    <w:p w14:paraId="46D40227" w14:textId="77777777" w:rsidR="00D434FB" w:rsidRPr="003701B7" w:rsidRDefault="00D434FB" w:rsidP="00D434FB">
      <w:pPr>
        <w:rPr>
          <w:rFonts w:ascii="Calibri" w:hAnsi="Calibri" w:cs="Calibri"/>
          <w:sz w:val="22"/>
          <w:szCs w:val="22"/>
        </w:rPr>
      </w:pPr>
    </w:p>
    <w:p w14:paraId="4E637440" w14:textId="77777777" w:rsidR="00D434FB" w:rsidRPr="003701B7" w:rsidRDefault="00D434FB" w:rsidP="00D434FB">
      <w:pPr>
        <w:rPr>
          <w:rFonts w:ascii="Calibri" w:hAnsi="Calibri" w:cs="Calibri"/>
          <w:sz w:val="22"/>
          <w:szCs w:val="22"/>
        </w:rPr>
      </w:pPr>
      <w:r w:rsidRPr="003701B7">
        <w:rPr>
          <w:rFonts w:ascii="Calibri" w:eastAsia="Calibri" w:hAnsi="Calibri" w:cs="Calibri"/>
          <w:sz w:val="22"/>
          <w:szCs w:val="22"/>
          <w:lang w:bidi="lv-LV"/>
        </w:rPr>
        <w:t>Atbilstības komisija centīsies atbildēt uz apelācijām 72 stundu laikā pēc to saņemšanas.</w:t>
      </w:r>
    </w:p>
    <w:p w14:paraId="586F8C2C" w14:textId="77777777" w:rsidR="00D434FB" w:rsidRPr="003701B7" w:rsidRDefault="00D434FB" w:rsidP="00D434FB">
      <w:pPr>
        <w:rPr>
          <w:rFonts w:ascii="Calibri" w:hAnsi="Calibri" w:cs="Calibri"/>
          <w:bCs/>
          <w:sz w:val="22"/>
          <w:szCs w:val="22"/>
        </w:rPr>
      </w:pPr>
    </w:p>
    <w:p w14:paraId="4A61546B" w14:textId="77777777" w:rsidR="00D434FB" w:rsidRPr="003701B7" w:rsidRDefault="00D434FB" w:rsidP="00D434FB">
      <w:pPr>
        <w:ind w:left="720"/>
        <w:rPr>
          <w:rFonts w:ascii="Calibri" w:hAnsi="Calibri" w:cs="Calibri"/>
          <w:b/>
          <w:bCs/>
          <w:color w:val="E36C0A" w:themeColor="accent6" w:themeShade="BF"/>
          <w:sz w:val="22"/>
          <w:szCs w:val="22"/>
        </w:rPr>
      </w:pPr>
      <w:r w:rsidRPr="003701B7">
        <w:rPr>
          <w:rFonts w:ascii="Calibri" w:eastAsia="Calibri" w:hAnsi="Calibri" w:cs="Calibri"/>
          <w:b/>
          <w:color w:val="E36C0A" w:themeColor="accent6" w:themeShade="BF"/>
          <w:sz w:val="22"/>
          <w:szCs w:val="22"/>
          <w:lang w:bidi="lv-LV"/>
        </w:rPr>
        <w:t>b) Sūdzība saistībā ar pasākumu</w:t>
      </w:r>
    </w:p>
    <w:p w14:paraId="7A052A90" w14:textId="024E9E42" w:rsidR="00D434FB" w:rsidRPr="003701B7" w:rsidRDefault="20809796" w:rsidP="20809796">
      <w:pPr>
        <w:rPr>
          <w:rFonts w:ascii="Calibri" w:hAnsi="Calibri" w:cs="Calibri"/>
          <w:sz w:val="22"/>
          <w:szCs w:val="22"/>
        </w:rPr>
      </w:pPr>
      <w:r w:rsidRPr="003701B7">
        <w:rPr>
          <w:rFonts w:ascii="Calibri" w:eastAsia="Calibri" w:hAnsi="Calibri" w:cs="Calibri"/>
          <w:sz w:val="22"/>
          <w:szCs w:val="22"/>
          <w:lang w:bidi="lv-LV"/>
        </w:rPr>
        <w:t xml:space="preserve">Ja sūdzība ir saistīta ar Eiropas kongresu (un nav saistīta ar novērtējumu), ir piemērojama </w:t>
      </w:r>
      <w:r w:rsidRPr="00645B38">
        <w:rPr>
          <w:rFonts w:ascii="Calibri" w:eastAsia="Calibri" w:hAnsi="Calibri" w:cs="Calibri"/>
          <w:i/>
          <w:iCs/>
          <w:sz w:val="22"/>
          <w:szCs w:val="22"/>
          <w:lang w:bidi="lv-LV"/>
        </w:rPr>
        <w:t>EFPIA SOP</w:t>
      </w:r>
      <w:r w:rsidRPr="003701B7">
        <w:rPr>
          <w:rFonts w:ascii="Calibri" w:eastAsia="Calibri" w:hAnsi="Calibri" w:cs="Calibri"/>
          <w:sz w:val="22"/>
          <w:szCs w:val="22"/>
          <w:lang w:bidi="lv-LV"/>
        </w:rPr>
        <w:t xml:space="preserve"> (</w:t>
      </w:r>
      <w:r w:rsidRPr="00645B38">
        <w:rPr>
          <w:rFonts w:ascii="Calibri" w:eastAsia="Calibri" w:hAnsi="Calibri" w:cs="Calibri"/>
          <w:i/>
          <w:iCs/>
          <w:sz w:val="22"/>
          <w:szCs w:val="22"/>
          <w:lang w:bidi="lv-LV"/>
        </w:rPr>
        <w:t xml:space="preserve">EFPIA </w:t>
      </w:r>
      <w:r w:rsidRPr="003701B7">
        <w:rPr>
          <w:rFonts w:ascii="Calibri" w:eastAsia="Calibri" w:hAnsi="Calibri" w:cs="Calibri"/>
          <w:sz w:val="22"/>
          <w:szCs w:val="22"/>
          <w:lang w:bidi="lv-LV"/>
        </w:rPr>
        <w:t xml:space="preserve">Kodeksa D pielikuma A daļa). </w:t>
      </w:r>
      <w:r w:rsidRPr="00645B38">
        <w:rPr>
          <w:rFonts w:ascii="Calibri" w:eastAsia="Calibri" w:hAnsi="Calibri" w:cs="Calibri"/>
          <w:i/>
          <w:iCs/>
          <w:sz w:val="22"/>
          <w:szCs w:val="22"/>
          <w:lang w:bidi="lv-LV"/>
        </w:rPr>
        <w:t>EFPIA</w:t>
      </w:r>
      <w:r w:rsidRPr="003701B7">
        <w:rPr>
          <w:rFonts w:ascii="Calibri" w:eastAsia="Calibri" w:hAnsi="Calibri" w:cs="Calibri"/>
          <w:sz w:val="22"/>
          <w:szCs w:val="22"/>
          <w:lang w:bidi="lv-LV"/>
        </w:rPr>
        <w:t xml:space="preserve"> pārsūtīs sūdzību attiecīgajai valsts kodeksa kompetentajai iestādei. Valsts kodeksa kompetentās iestādes galīgais lēmums informatīvi tiks paziņots </w:t>
      </w:r>
      <w:r w:rsidRPr="003701B7">
        <w:rPr>
          <w:rFonts w:ascii="Calibri" w:eastAsia="Calibri" w:hAnsi="Calibri" w:cs="Calibri"/>
          <w:i/>
          <w:sz w:val="22"/>
          <w:szCs w:val="22"/>
          <w:lang w:bidi="lv-LV"/>
        </w:rPr>
        <w:t>MedTech</w:t>
      </w:r>
      <w:r w:rsidRPr="003701B7">
        <w:rPr>
          <w:rFonts w:ascii="Calibri" w:eastAsia="Calibri" w:hAnsi="Calibri" w:cs="Calibri"/>
          <w:sz w:val="22"/>
          <w:szCs w:val="22"/>
          <w:lang w:bidi="lv-LV"/>
        </w:rPr>
        <w:t xml:space="preserve"> atbilstības komisijai.</w:t>
      </w:r>
    </w:p>
    <w:p w14:paraId="333EC56F" w14:textId="77777777" w:rsidR="00D434FB" w:rsidRPr="003701B7" w:rsidRDefault="00D434FB" w:rsidP="00D434FB">
      <w:pPr>
        <w:rPr>
          <w:rFonts w:ascii="Calibri" w:eastAsia="MS Mincho" w:hAnsi="Calibri" w:cs="Calibri"/>
          <w:sz w:val="22"/>
          <w:szCs w:val="22"/>
        </w:rPr>
      </w:pPr>
    </w:p>
    <w:p w14:paraId="0A28F531" w14:textId="77777777" w:rsidR="00D434FB" w:rsidRPr="003701B7" w:rsidRDefault="00D434FB" w:rsidP="00D434FB">
      <w:pPr>
        <w:ind w:left="284" w:hanging="284"/>
        <w:rPr>
          <w:rFonts w:ascii="Calibri" w:eastAsia="MS Mincho" w:hAnsi="Calibri" w:cs="Calibri"/>
          <w:b/>
          <w:i/>
          <w:color w:val="008080"/>
        </w:rPr>
      </w:pPr>
      <w:r w:rsidRPr="003701B7">
        <w:rPr>
          <w:rFonts w:ascii="Calibri" w:eastAsia="MS Mincho" w:hAnsi="Calibri" w:cs="Calibri"/>
          <w:b/>
          <w:i/>
          <w:color w:val="008080"/>
          <w:lang w:bidi="lv-LV"/>
        </w:rPr>
        <w:t>“A.</w:t>
      </w:r>
      <w:r w:rsidRPr="003701B7">
        <w:rPr>
          <w:rFonts w:ascii="Calibri" w:eastAsia="MS Mincho" w:hAnsi="Calibri" w:cs="Calibri"/>
          <w:b/>
          <w:i/>
          <w:color w:val="008080"/>
          <w:lang w:bidi="lv-LV"/>
        </w:rPr>
        <w:tab/>
        <w:t>EFPIA saņemtās sūdzības</w:t>
      </w:r>
      <w:r w:rsidRPr="003701B7">
        <w:rPr>
          <w:rFonts w:ascii="Calibri" w:eastAsia="MS Mincho" w:hAnsi="Calibri" w:cs="Calibri"/>
          <w:b/>
          <w:i/>
          <w:color w:val="008080"/>
          <w:vertAlign w:val="superscript"/>
          <w:lang w:bidi="lv-LV"/>
        </w:rPr>
        <w:footnoteReference w:id="3"/>
      </w:r>
    </w:p>
    <w:p w14:paraId="6052FF50" w14:textId="77777777" w:rsidR="00D434FB" w:rsidRPr="003701B7" w:rsidRDefault="00D434FB" w:rsidP="00D434FB">
      <w:pPr>
        <w:rPr>
          <w:rFonts w:ascii="Calibri" w:eastAsia="MS Mincho" w:hAnsi="Calibri" w:cs="Calibri"/>
          <w:i/>
        </w:rPr>
      </w:pPr>
      <w:r w:rsidRPr="003701B7">
        <w:rPr>
          <w:rFonts w:ascii="Calibri" w:eastAsia="MS Mincho" w:hAnsi="Calibri" w:cs="Calibri"/>
          <w:i/>
          <w:lang w:bidi="lv-LV"/>
        </w:rPr>
        <w:t>Ieviešanas un procesuālo noteikumu 3. sadaļa arī paredz, ka</w:t>
      </w:r>
      <w:r w:rsidRPr="003701B7">
        <w:rPr>
          <w:rFonts w:ascii="Calibri" w:eastAsia="MS Mincho" w:hAnsi="Calibri" w:cs="Calibri"/>
          <w:lang w:bidi="lv-LV"/>
        </w:rPr>
        <w:t xml:space="preserve"> </w:t>
      </w:r>
      <w:r w:rsidRPr="003701B7">
        <w:rPr>
          <w:rFonts w:ascii="Calibri" w:eastAsia="MS Mincho" w:hAnsi="Calibri" w:cs="Calibri"/>
          <w:b/>
          <w:i/>
          <w:lang w:bidi="lv-LV"/>
        </w:rPr>
        <w:t>EFPIA saņemtās sūdzības tiek apstrādātas šādi</w:t>
      </w:r>
      <w:r w:rsidRPr="003701B7">
        <w:rPr>
          <w:rFonts w:ascii="Calibri" w:eastAsia="MS Mincho" w:hAnsi="Calibri" w:cs="Calibri"/>
          <w:i/>
          <w:lang w:bidi="lv-LV"/>
        </w:rPr>
        <w:t xml:space="preserve">: </w:t>
      </w:r>
    </w:p>
    <w:p w14:paraId="6B1987D6" w14:textId="77777777" w:rsidR="00D434FB" w:rsidRPr="003701B7" w:rsidRDefault="00D434FB" w:rsidP="00D434FB">
      <w:pPr>
        <w:numPr>
          <w:ilvl w:val="0"/>
          <w:numId w:val="19"/>
        </w:numPr>
        <w:ind w:left="567" w:hanging="283"/>
        <w:contextualSpacing/>
        <w:rPr>
          <w:rFonts w:ascii="Calibri" w:eastAsia="MS Mincho" w:hAnsi="Calibri" w:cs="Calibri"/>
          <w:i/>
        </w:rPr>
      </w:pPr>
      <w:r w:rsidRPr="003701B7">
        <w:rPr>
          <w:rFonts w:ascii="Calibri" w:eastAsia="MS Mincho" w:hAnsi="Calibri" w:cs="Calibri"/>
          <w:i/>
          <w:lang w:bidi="lv-LV"/>
        </w:rPr>
        <w:t xml:space="preserve">EFPIA pārsūtīs visas saņemtās sūdzības (neapsverot to pieņemamību un nekomentējot tās) attiecīgajai(-ām) biedru asociācijai(-ām); </w:t>
      </w:r>
    </w:p>
    <w:p w14:paraId="4D7D0C89" w14:textId="77777777" w:rsidR="00D434FB" w:rsidRPr="003701B7" w:rsidRDefault="00D434FB" w:rsidP="00D434FB">
      <w:pPr>
        <w:numPr>
          <w:ilvl w:val="0"/>
          <w:numId w:val="19"/>
        </w:numPr>
        <w:ind w:left="567" w:hanging="283"/>
        <w:contextualSpacing/>
        <w:rPr>
          <w:rFonts w:ascii="Calibri" w:eastAsia="MS Mincho" w:hAnsi="Calibri" w:cs="Calibri"/>
          <w:i/>
        </w:rPr>
      </w:pPr>
      <w:r w:rsidRPr="003701B7">
        <w:rPr>
          <w:rFonts w:ascii="Calibri" w:eastAsia="MS Mincho" w:hAnsi="Calibri" w:cs="Calibri"/>
          <w:i/>
          <w:lang w:bidi="lv-LV"/>
        </w:rPr>
        <w:t>EFPIA nosūtīs sūdzības iesniedzējam apstiprinājumu par saņemšanu, norādot attiecīgo nacionālo asociāciju(-as), kurai(-ām) sūdzība ir nosūtīta apstrādei un lēmuma pieņemšanai;</w:t>
      </w:r>
    </w:p>
    <w:p w14:paraId="5156BDE8" w14:textId="77777777" w:rsidR="00D434FB" w:rsidRPr="003701B7" w:rsidRDefault="00D434FB" w:rsidP="00D434FB">
      <w:pPr>
        <w:numPr>
          <w:ilvl w:val="0"/>
          <w:numId w:val="19"/>
        </w:numPr>
        <w:ind w:left="567" w:hanging="283"/>
        <w:contextualSpacing/>
        <w:rPr>
          <w:rFonts w:ascii="Calibri" w:eastAsia="MS Mincho" w:hAnsi="Calibri" w:cs="Calibri"/>
          <w:i/>
        </w:rPr>
      </w:pPr>
      <w:r w:rsidRPr="003701B7">
        <w:rPr>
          <w:rFonts w:ascii="Calibri" w:eastAsia="MS Mincho" w:hAnsi="Calibri" w:cs="Calibri"/>
          <w:i/>
          <w:lang w:bidi="lv-LV"/>
        </w:rPr>
        <w:t>turklāt, ja EFPIA saņems vairākas ārējās sūdzības (t. i., vairākas sūdzības par vienādiem vai līdzīgiem tematiem, kas ir iesniegtas ārpus nozares pret vairākiem viena uzņēmuma meitasuzņēmumiem), EFPIA nosūtīs šīs sūdzības mātesuzņēmuma vai ES meitasuzņēmuma valsts asociācijai, ko ir norādījis mātesuzņēmums.</w:t>
      </w:r>
    </w:p>
    <w:p w14:paraId="07C05AD5" w14:textId="77777777" w:rsidR="00D434FB" w:rsidRPr="003701B7" w:rsidRDefault="00D434FB" w:rsidP="00D434FB">
      <w:pPr>
        <w:rPr>
          <w:rFonts w:ascii="Calibri" w:eastAsia="MS Mincho" w:hAnsi="Calibri" w:cs="Calibri"/>
          <w:i/>
        </w:rPr>
      </w:pPr>
    </w:p>
    <w:p w14:paraId="79693FEB" w14:textId="77777777" w:rsidR="00D434FB" w:rsidRPr="003701B7" w:rsidRDefault="00D434FB" w:rsidP="00D434FB">
      <w:pPr>
        <w:rPr>
          <w:rFonts w:ascii="Calibri" w:eastAsia="MS Mincho" w:hAnsi="Calibri" w:cs="Calibri"/>
          <w:b/>
          <w:i/>
        </w:rPr>
      </w:pPr>
      <w:r w:rsidRPr="003701B7">
        <w:rPr>
          <w:rFonts w:ascii="Calibri" w:eastAsia="MS Mincho" w:hAnsi="Calibri" w:cs="Calibri"/>
          <w:b/>
          <w:i/>
          <w:lang w:bidi="lv-LV"/>
        </w:rPr>
        <w:t>Procedūras pasākumi</w:t>
      </w:r>
    </w:p>
    <w:p w14:paraId="55C61075" w14:textId="40FD78D4" w:rsidR="00D434FB" w:rsidRPr="003701B7" w:rsidRDefault="00D434FB" w:rsidP="00D434FB">
      <w:pPr>
        <w:numPr>
          <w:ilvl w:val="0"/>
          <w:numId w:val="18"/>
        </w:numPr>
        <w:ind w:left="567" w:hanging="283"/>
        <w:rPr>
          <w:rFonts w:ascii="Calibri" w:eastAsia="MS Mincho" w:hAnsi="Calibri" w:cs="Calibri"/>
          <w:i/>
        </w:rPr>
      </w:pPr>
      <w:r w:rsidRPr="003701B7">
        <w:rPr>
          <w:rFonts w:ascii="Calibri" w:eastAsia="MS Mincho" w:hAnsi="Calibri" w:cs="Calibri"/>
          <w:i/>
          <w:lang w:bidi="lv-LV"/>
        </w:rPr>
        <w:t>Ja EFPIA saņem sūdzību, EFPIA atbilstības amatpersona desmit darbdienu laikā pārsūta to attiecīgajai(-ām) biedru asociācijai(-ām), lai veiktu pasākumus saskaņā ar biedru asociācijas(-u) sūdzību izskatīšanas procedūru, un sūdzības iesniedzējs tiek informēts par to, kura(-as) biedru asociācija(-as) ir atbildīga(-as) par sūdzības izskatīšanu.</w:t>
      </w:r>
    </w:p>
    <w:p w14:paraId="2A723C89" w14:textId="78F2D39E" w:rsidR="00D434FB" w:rsidRPr="003701B7" w:rsidRDefault="00D434FB" w:rsidP="00D434FB">
      <w:pPr>
        <w:numPr>
          <w:ilvl w:val="0"/>
          <w:numId w:val="18"/>
        </w:numPr>
        <w:ind w:left="567" w:hanging="283"/>
        <w:rPr>
          <w:rFonts w:ascii="Calibri" w:eastAsia="MS Mincho" w:hAnsi="Calibri" w:cs="Calibri"/>
          <w:i/>
        </w:rPr>
      </w:pPr>
      <w:r w:rsidRPr="003701B7">
        <w:rPr>
          <w:rFonts w:ascii="Calibri" w:eastAsia="MS Mincho" w:hAnsi="Calibri" w:cs="Calibri"/>
          <w:i/>
          <w:lang w:bidi="lv-LV"/>
        </w:rPr>
        <w:t>Vienlaikus EFPIA atbilstības amatpersona rakstveidā informēs uzņēmuma(-u), pret kuru(-iem) ir iesniegta sūdzība, atbildīgo vecāko darbinieku</w:t>
      </w:r>
      <w:r w:rsidRPr="003701B7">
        <w:rPr>
          <w:rFonts w:ascii="Calibri" w:eastAsia="MS Mincho" w:hAnsi="Calibri" w:cs="Calibri"/>
          <w:i/>
          <w:vertAlign w:val="superscript"/>
          <w:lang w:bidi="lv-LV"/>
        </w:rPr>
        <w:footnoteReference w:id="4"/>
      </w:r>
      <w:r w:rsidRPr="003701B7">
        <w:rPr>
          <w:rFonts w:ascii="Calibri" w:eastAsia="MS Mincho" w:hAnsi="Calibri" w:cs="Calibri"/>
          <w:i/>
          <w:lang w:bidi="lv-LV"/>
        </w:rPr>
        <w:t>. Ja sūdzība attiecas uz vairākām valstīm, EFPIA pārsūtīs sūdzību mātesuzņēmuma dalībnieku asociācijai un attiecīgā uzņēmuma meitasuzņēmumam(-iem).</w:t>
      </w:r>
    </w:p>
    <w:p w14:paraId="7B891A0D" w14:textId="77777777" w:rsidR="00D434FB" w:rsidRPr="003701B7" w:rsidRDefault="00D434FB" w:rsidP="00D434FB">
      <w:pPr>
        <w:numPr>
          <w:ilvl w:val="0"/>
          <w:numId w:val="18"/>
        </w:numPr>
        <w:ind w:left="567" w:hanging="283"/>
        <w:rPr>
          <w:rFonts w:ascii="Calibri" w:eastAsia="MS Mincho" w:hAnsi="Calibri" w:cs="Calibri"/>
          <w:i/>
        </w:rPr>
      </w:pPr>
      <w:r w:rsidRPr="003701B7">
        <w:rPr>
          <w:rFonts w:ascii="Calibri" w:eastAsia="MS Mincho" w:hAnsi="Calibri" w:cs="Calibri"/>
          <w:i/>
          <w:lang w:bidi="lv-LV"/>
        </w:rPr>
        <w:t>Biedru asociācijai(-ām) ir jāapstiprina EFPIA sūdzības saņemšana 30 dienu laikā pēc EFPIA paziņojuma [saņemšanas].</w:t>
      </w:r>
    </w:p>
    <w:p w14:paraId="55B94D19" w14:textId="16AD41F2" w:rsidR="00D434FB" w:rsidRPr="003701B7" w:rsidRDefault="00D434FB" w:rsidP="00D434FB">
      <w:pPr>
        <w:numPr>
          <w:ilvl w:val="0"/>
          <w:numId w:val="18"/>
        </w:numPr>
        <w:ind w:left="567" w:hanging="283"/>
        <w:rPr>
          <w:rFonts w:ascii="Calibri" w:eastAsia="MS Mincho" w:hAnsi="Calibri" w:cs="Calibri"/>
          <w:i/>
        </w:rPr>
      </w:pPr>
      <w:r w:rsidRPr="003701B7">
        <w:rPr>
          <w:rFonts w:ascii="Calibri" w:eastAsia="MS Mincho" w:hAnsi="Calibri" w:cs="Calibri"/>
          <w:i/>
          <w:lang w:bidi="lv-LV"/>
        </w:rPr>
        <w:t>Biedru asociācijai(-ām) sūdzība ir jāizskata saskaņā ar savu parasto procedūru, tostarp termiņiem. Iztiesāšanas laikā EFPIA neiejauksies un neatbildēs ne uz sūdzības iesniedzēja, ne lietā iesaistītā(-o) dalībuzņēmuma(-u) jautājumiem.</w:t>
      </w:r>
    </w:p>
    <w:p w14:paraId="40CF92F8" w14:textId="0FC7A9F9" w:rsidR="00D434FB" w:rsidRPr="003701B7" w:rsidRDefault="00D434FB" w:rsidP="00D434FB">
      <w:pPr>
        <w:numPr>
          <w:ilvl w:val="0"/>
          <w:numId w:val="18"/>
        </w:numPr>
        <w:ind w:left="567" w:hanging="283"/>
        <w:rPr>
          <w:rFonts w:ascii="Calibri" w:eastAsia="MS Mincho" w:hAnsi="Calibri" w:cs="Calibri"/>
          <w:i/>
        </w:rPr>
      </w:pPr>
      <w:r w:rsidRPr="003701B7">
        <w:rPr>
          <w:rFonts w:ascii="Calibri" w:eastAsia="MS Mincho" w:hAnsi="Calibri" w:cs="Calibri"/>
          <w:i/>
          <w:lang w:bidi="lv-LV"/>
        </w:rPr>
        <w:t>Kad biedru asociācija(-as) ir pabeigusi(-šas) jautājuma izskatīšanu, EFPIA ir jāinformē par sprieduma institūciju pieņemto(-ajiem) lēmumu(-iem), tostarp, ja nepieciešams, par piemēroto sankciju. Biedru apvienībai(-ām) ir jāsniedz EFPIA jaunākie dati par lietas virzību ne vēlāk kā sešus mēnešus pēc sūdzības saņemšanas un pēc tam katrā nākamajā ceturksnī, līdz tiek pieņemts galīgais lēmums par sūdzību (saprātīgā termiņā).</w:t>
      </w:r>
    </w:p>
    <w:p w14:paraId="76461A98" w14:textId="77777777" w:rsidR="00D434FB" w:rsidRPr="003701B7" w:rsidRDefault="00D434FB" w:rsidP="00D434FB">
      <w:pPr>
        <w:numPr>
          <w:ilvl w:val="0"/>
          <w:numId w:val="18"/>
        </w:numPr>
        <w:ind w:left="567" w:hanging="283"/>
        <w:rPr>
          <w:rFonts w:ascii="Calibri" w:eastAsia="MS Mincho" w:hAnsi="Calibri" w:cs="Calibri"/>
          <w:i/>
        </w:rPr>
      </w:pPr>
      <w:r w:rsidRPr="003701B7">
        <w:rPr>
          <w:rFonts w:ascii="Calibri" w:eastAsia="MS Mincho" w:hAnsi="Calibri" w:cs="Calibri"/>
          <w:i/>
          <w:lang w:bidi="lv-LV"/>
        </w:rPr>
        <w:t>Kopsavilkums par lēmumiem, kas ir pieņemti par EFPIA iesniegtajām lietām, tiks publicēts EFPIA kodeksu darbības pārskatā, kad sūdzība būs pabeigta; iegūtās zināšanas var izraisīt turpmākas diskusijas Kodeksu komitejā, tostarp, ja nepieciešams, koda konsekventas ieviešanas uzlabošanu.</w:t>
      </w:r>
    </w:p>
    <w:p w14:paraId="7A7725A3" w14:textId="77777777" w:rsidR="00D434FB" w:rsidRPr="003701B7" w:rsidRDefault="00D434FB" w:rsidP="00D434FB">
      <w:pPr>
        <w:ind w:left="567"/>
        <w:rPr>
          <w:rFonts w:ascii="Calibri" w:eastAsia="MS Mincho" w:hAnsi="Calibri" w:cs="Calibri"/>
          <w:i/>
        </w:rPr>
      </w:pPr>
    </w:p>
    <w:p w14:paraId="4F54C2BC" w14:textId="79D06CC0" w:rsidR="00B73A4F" w:rsidRPr="003701B7" w:rsidRDefault="00D434FB" w:rsidP="00D434FB">
      <w:pPr>
        <w:rPr>
          <w:rFonts w:ascii="Calibri" w:eastAsia="MS Mincho" w:hAnsi="Calibri" w:cs="Calibri"/>
          <w:i/>
        </w:rPr>
      </w:pPr>
      <w:r w:rsidRPr="003701B7">
        <w:rPr>
          <w:rFonts w:ascii="Calibri" w:eastAsia="MS Mincho" w:hAnsi="Calibri" w:cs="Calibri"/>
          <w:i/>
          <w:lang w:bidi="lv-LV"/>
        </w:rPr>
        <w:t>Visā sūdzību iesniegšanas procedūras laikā (no sūdzības saņemšanas EFPIA līdz kompetento sprieduma institūciju lēmumam) EFPIA nesazināsies ar sūdzībā iesaistītajām pusēm savas EFPIA kodeksos noteiktajās dalības robežās un ievērojot procesuālās darbības, kas ir aprakstītas šajā SOP. Šajā kontekstā saziņa EFPIA ietvaros ierobežosies tikai ar ģenerālpadomnieku un EFPIA atbilstības amatpersonu; ģenerāldirektors tiks iesaistīts, ciktāl tas ir pamatots ar sūdzību.</w:t>
      </w:r>
      <w:r w:rsidR="0086224A" w:rsidRPr="003701B7">
        <w:rPr>
          <w:rFonts w:ascii="Calibri" w:eastAsia="Calibri" w:hAnsi="Calibri" w:cs="Calibri"/>
          <w:sz w:val="22"/>
          <w:szCs w:val="22"/>
          <w:lang w:bidi="lv-LV"/>
        </w:rPr>
        <w:t xml:space="preserve"> </w:t>
      </w:r>
      <w:bookmarkStart w:id="0" w:name="_heading=h.1fob9te" w:colFirst="0" w:colLast="0"/>
      <w:bookmarkEnd w:id="0"/>
    </w:p>
    <w:sectPr w:rsidR="00B73A4F" w:rsidRPr="003701B7" w:rsidSect="007378D9">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B8819" w14:textId="77777777" w:rsidR="00FB10B3" w:rsidRDefault="00FB10B3">
      <w:r>
        <w:separator/>
      </w:r>
    </w:p>
  </w:endnote>
  <w:endnote w:type="continuationSeparator" w:id="0">
    <w:p w14:paraId="54191050" w14:textId="77777777" w:rsidR="00FB10B3" w:rsidRDefault="00FB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HelveticaNeueLT Std Lt">
    <w:altName w:val="Arial"/>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210D" w14:textId="77777777" w:rsidR="00724C59" w:rsidRDefault="00724C59">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8F4E" w14:textId="77777777" w:rsidR="00724C59" w:rsidRDefault="00724C59">
    <w:pPr>
      <w:pBdr>
        <w:top w:val="nil"/>
        <w:left w:val="nil"/>
        <w:bottom w:val="nil"/>
        <w:right w:val="nil"/>
        <w:between w:val="nil"/>
      </w:pBdr>
      <w:jc w:val="left"/>
      <w:rPr>
        <w:color w:val="000000"/>
      </w:rPr>
    </w:pPr>
  </w:p>
  <w:p w14:paraId="6CA0A389" w14:textId="6FF3A878" w:rsidR="00724C59" w:rsidRDefault="00C92CC8">
    <w:pPr>
      <w:tabs>
        <w:tab w:val="center" w:pos="4680"/>
        <w:tab w:val="right" w:pos="9360"/>
      </w:tabs>
      <w:jc w:val="right"/>
      <w:rPr>
        <w:rFonts w:ascii="Calibri" w:eastAsia="Calibri" w:hAnsi="Calibri" w:cs="Calibri"/>
        <w:color w:val="FFFFFF"/>
        <w:sz w:val="32"/>
        <w:szCs w:val="32"/>
      </w:rPr>
    </w:pPr>
    <w:r>
      <w:rPr>
        <w:rFonts w:ascii="Calibri" w:eastAsia="Calibri" w:hAnsi="Calibri" w:cs="Calibri"/>
        <w:color w:val="77787B"/>
        <w:sz w:val="22"/>
        <w:szCs w:val="22"/>
        <w:lang w:bidi="lv-LV"/>
      </w:rPr>
      <w:fldChar w:fldCharType="begin"/>
    </w:r>
    <w:r>
      <w:rPr>
        <w:rFonts w:ascii="Calibri" w:eastAsia="Calibri" w:hAnsi="Calibri" w:cs="Calibri"/>
        <w:color w:val="77787B"/>
        <w:sz w:val="22"/>
        <w:szCs w:val="22"/>
        <w:lang w:bidi="lv-LV"/>
      </w:rPr>
      <w:instrText>PAGE</w:instrText>
    </w:r>
    <w:r>
      <w:rPr>
        <w:rFonts w:ascii="Calibri" w:eastAsia="Calibri" w:hAnsi="Calibri" w:cs="Calibri"/>
        <w:color w:val="77787B"/>
        <w:sz w:val="22"/>
        <w:szCs w:val="22"/>
        <w:lang w:bidi="lv-LV"/>
      </w:rPr>
      <w:fldChar w:fldCharType="separate"/>
    </w:r>
    <w:r w:rsidR="001C18CD">
      <w:rPr>
        <w:rFonts w:ascii="Calibri" w:eastAsia="Calibri" w:hAnsi="Calibri" w:cs="Calibri"/>
        <w:noProof/>
        <w:color w:val="77787B"/>
        <w:sz w:val="22"/>
        <w:szCs w:val="22"/>
        <w:lang w:bidi="lv-LV"/>
      </w:rPr>
      <w:t>4</w:t>
    </w:r>
    <w:r>
      <w:rPr>
        <w:rFonts w:ascii="Calibri" w:eastAsia="Calibri" w:hAnsi="Calibri" w:cs="Calibri"/>
        <w:color w:val="77787B"/>
        <w:sz w:val="22"/>
        <w:szCs w:val="22"/>
        <w:lang w:bidi="lv-LV"/>
      </w:rPr>
      <w:fldChar w:fldCharType="end"/>
    </w:r>
  </w:p>
  <w:p w14:paraId="69AEB6E1" w14:textId="77777777" w:rsidR="00724C59" w:rsidRDefault="00724C59">
    <w:pPr>
      <w:pBdr>
        <w:top w:val="nil"/>
        <w:left w:val="nil"/>
        <w:bottom w:val="nil"/>
        <w:right w:val="nil"/>
        <w:between w:val="nil"/>
      </w:pBdr>
      <w:jc w:val="lef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B9B14" w14:textId="77777777" w:rsidR="00724C59" w:rsidRDefault="00724C59">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769BF" w14:textId="77777777" w:rsidR="00FB10B3" w:rsidRDefault="00FB10B3">
      <w:r>
        <w:separator/>
      </w:r>
    </w:p>
  </w:footnote>
  <w:footnote w:type="continuationSeparator" w:id="0">
    <w:p w14:paraId="15DD124D" w14:textId="77777777" w:rsidR="00FB10B3" w:rsidRDefault="00FB10B3">
      <w:r>
        <w:continuationSeparator/>
      </w:r>
    </w:p>
  </w:footnote>
  <w:footnote w:id="1">
    <w:p w14:paraId="41D3339F" w14:textId="77777777" w:rsidR="00D434FB" w:rsidRPr="009A29A3" w:rsidRDefault="00D434FB" w:rsidP="00D434FB">
      <w:pPr>
        <w:pStyle w:val="FootnoteText"/>
        <w:jc w:val="both"/>
        <w:rPr>
          <w:rFonts w:asciiTheme="majorHAnsi" w:hAnsiTheme="majorHAnsi" w:cstheme="majorHAnsi"/>
          <w:sz w:val="18"/>
          <w:szCs w:val="18"/>
          <w:lang w:val="en-US"/>
        </w:rPr>
      </w:pPr>
      <w:r w:rsidRPr="009A29A3">
        <w:rPr>
          <w:rStyle w:val="FootnoteReference"/>
          <w:rFonts w:asciiTheme="majorHAnsi" w:hAnsiTheme="majorHAnsi" w:cstheme="majorHAnsi"/>
          <w:sz w:val="18"/>
          <w:szCs w:val="18"/>
          <w:lang w:val="lv-LV" w:bidi="lv-LV"/>
        </w:rPr>
        <w:footnoteRef/>
      </w:r>
      <w:r w:rsidRPr="009A29A3">
        <w:rPr>
          <w:rFonts w:asciiTheme="majorHAnsi" w:hAnsiTheme="majorHAnsi" w:cstheme="majorHAnsi"/>
          <w:sz w:val="18"/>
          <w:szCs w:val="18"/>
          <w:lang w:val="lv-LV" w:bidi="lv-LV"/>
        </w:rPr>
        <w:t xml:space="preserve"> IT projektam tika uzsvērta datu analīzes rīku iestrādāšanas nozīme, kā arī nepieciešamība pārsūtīt vēsturiskos </w:t>
      </w:r>
      <w:r w:rsidRPr="009A29A3">
        <w:rPr>
          <w:rFonts w:asciiTheme="majorHAnsi" w:hAnsiTheme="majorHAnsi" w:cstheme="majorHAnsi"/>
          <w:i/>
          <w:sz w:val="18"/>
          <w:szCs w:val="18"/>
          <w:lang w:val="lv-LV" w:bidi="lv-LV"/>
        </w:rPr>
        <w:t>e4ethics</w:t>
      </w:r>
      <w:r w:rsidRPr="009A29A3">
        <w:rPr>
          <w:rFonts w:asciiTheme="majorHAnsi" w:hAnsiTheme="majorHAnsi" w:cstheme="majorHAnsi"/>
          <w:sz w:val="18"/>
          <w:szCs w:val="18"/>
          <w:lang w:val="lv-LV" w:bidi="lv-LV"/>
        </w:rPr>
        <w:t xml:space="preserve"> datus, lai tos izmantotu vēlākiem datu analīzes mērķiem.</w:t>
      </w:r>
    </w:p>
  </w:footnote>
  <w:footnote w:id="2">
    <w:p w14:paraId="282DDBEB" w14:textId="1C22F2F0" w:rsidR="004E5921" w:rsidRPr="003701B7" w:rsidRDefault="004E5921" w:rsidP="002D7D92">
      <w:pPr>
        <w:pStyle w:val="FootnoteText"/>
        <w:jc w:val="both"/>
        <w:rPr>
          <w:rFonts w:asciiTheme="majorHAnsi" w:hAnsiTheme="majorHAnsi" w:cstheme="majorHAnsi"/>
          <w:sz w:val="18"/>
          <w:szCs w:val="18"/>
          <w:lang w:val="en-US"/>
        </w:rPr>
      </w:pPr>
      <w:r w:rsidRPr="002D7D92">
        <w:rPr>
          <w:rStyle w:val="FootnoteReference"/>
          <w:rFonts w:asciiTheme="majorHAnsi" w:hAnsiTheme="majorHAnsi" w:cstheme="majorHAnsi"/>
          <w:sz w:val="18"/>
          <w:szCs w:val="18"/>
          <w:lang w:val="lv-LV" w:bidi="lv-LV"/>
        </w:rPr>
        <w:footnoteRef/>
      </w:r>
      <w:r w:rsidRPr="002D7D92">
        <w:rPr>
          <w:rFonts w:asciiTheme="majorHAnsi" w:hAnsiTheme="majorHAnsi" w:cstheme="majorHAnsi"/>
          <w:sz w:val="18"/>
          <w:szCs w:val="18"/>
          <w:lang w:val="lv-LV" w:bidi="lv-LV"/>
        </w:rPr>
        <w:t xml:space="preserve"> Pasākuma programma – ģeogrāfiskā atrašanās vieta – pasākuma norises vieta – viesmīlības pakalpojumi – pasākumu reģistrācijas komplekti – saziņas atbalsts</w:t>
      </w:r>
    </w:p>
  </w:footnote>
  <w:footnote w:id="3">
    <w:p w14:paraId="5E7044C9" w14:textId="77777777" w:rsidR="00D434FB" w:rsidRPr="00375F1F" w:rsidRDefault="00D434FB" w:rsidP="00D434FB">
      <w:pPr>
        <w:ind w:left="284" w:hanging="284"/>
        <w:rPr>
          <w:rFonts w:ascii="Calibri" w:hAnsi="Calibri"/>
          <w:sz w:val="18"/>
          <w:szCs w:val="18"/>
        </w:rPr>
      </w:pPr>
      <w:r w:rsidRPr="00375F1F">
        <w:rPr>
          <w:rStyle w:val="FootnoteReference"/>
          <w:rFonts w:ascii="Calibri" w:eastAsia="Calibri" w:hAnsi="Calibri" w:cs="Calibri"/>
          <w:sz w:val="18"/>
          <w:szCs w:val="18"/>
          <w:lang w:bidi="lv-LV"/>
        </w:rPr>
        <w:footnoteRef/>
      </w:r>
      <w:r w:rsidRPr="00375F1F">
        <w:rPr>
          <w:rFonts w:ascii="Calibri" w:eastAsia="Calibri" w:hAnsi="Calibri" w:cs="Calibri"/>
          <w:sz w:val="18"/>
          <w:szCs w:val="18"/>
          <w:lang w:bidi="lv-LV"/>
        </w:rPr>
        <w:t xml:space="preserve"> </w:t>
      </w:r>
      <w:r w:rsidRPr="00375F1F">
        <w:rPr>
          <w:rFonts w:ascii="Calibri" w:eastAsia="Calibri" w:hAnsi="Calibri" w:cs="Calibri"/>
          <w:sz w:val="18"/>
          <w:szCs w:val="18"/>
          <w:lang w:bidi="lv-LV"/>
        </w:rPr>
        <w:tab/>
      </w:r>
      <w:r w:rsidRPr="00837D8E">
        <w:rPr>
          <w:rFonts w:ascii="Calibri" w:eastAsia="Calibri" w:hAnsi="Calibri" w:cs="Calibri"/>
          <w:i/>
          <w:iCs/>
          <w:sz w:val="18"/>
          <w:szCs w:val="18"/>
          <w:lang w:bidi="lv-LV"/>
        </w:rPr>
        <w:t>EFPIA</w:t>
      </w:r>
      <w:r w:rsidRPr="00375F1F">
        <w:rPr>
          <w:rFonts w:ascii="Calibri" w:eastAsia="Calibri" w:hAnsi="Calibri" w:cs="Calibri"/>
          <w:sz w:val="18"/>
          <w:szCs w:val="18"/>
          <w:lang w:bidi="lv-LV"/>
        </w:rPr>
        <w:t xml:space="preserve"> izskatīs kā sūdzību visas </w:t>
      </w:r>
      <w:r w:rsidRPr="00375F1F">
        <w:rPr>
          <w:rFonts w:ascii="Calibri" w:eastAsia="Calibri" w:hAnsi="Calibri" w:cs="Calibri"/>
          <w:sz w:val="18"/>
          <w:szCs w:val="18"/>
          <w:shd w:val="clear" w:color="auto" w:fill="FFFFFF"/>
          <w:lang w:bidi="lv-LV"/>
        </w:rPr>
        <w:t xml:space="preserve">bažas par </w:t>
      </w:r>
      <w:r w:rsidRPr="00837D8E">
        <w:rPr>
          <w:rFonts w:ascii="Calibri" w:eastAsia="Calibri" w:hAnsi="Calibri" w:cs="Calibri"/>
          <w:i/>
          <w:iCs/>
          <w:sz w:val="18"/>
          <w:szCs w:val="18"/>
          <w:shd w:val="clear" w:color="auto" w:fill="FFFFFF"/>
          <w:lang w:bidi="lv-LV"/>
        </w:rPr>
        <w:t>EFPIA</w:t>
      </w:r>
      <w:r w:rsidRPr="00375F1F">
        <w:rPr>
          <w:rFonts w:ascii="Calibri" w:eastAsia="Calibri" w:hAnsi="Calibri" w:cs="Calibri"/>
          <w:sz w:val="18"/>
          <w:szCs w:val="18"/>
          <w:shd w:val="clear" w:color="auto" w:fill="FFFFFF"/>
          <w:lang w:bidi="lv-LV"/>
        </w:rPr>
        <w:t xml:space="preserve"> dalībuzņēmumu attiecībā uz materiāliem vai darbībām saistībā ar EFPIA kodeksu ieviešanu un/vai izpildi.</w:t>
      </w:r>
      <w:r w:rsidRPr="00375F1F">
        <w:rPr>
          <w:rFonts w:ascii="Calibri" w:eastAsia="Calibri" w:hAnsi="Calibri" w:cs="Calibri"/>
          <w:sz w:val="18"/>
          <w:szCs w:val="18"/>
          <w:lang w:bidi="lv-LV"/>
        </w:rPr>
        <w:t xml:space="preserve"> </w:t>
      </w:r>
    </w:p>
  </w:footnote>
  <w:footnote w:id="4">
    <w:p w14:paraId="140BADB0" w14:textId="34301C2B" w:rsidR="00D434FB" w:rsidRPr="006246AA" w:rsidRDefault="00D434FB" w:rsidP="00D434FB">
      <w:pPr>
        <w:pStyle w:val="FootnoteText"/>
        <w:ind w:left="284" w:hanging="284"/>
        <w:jc w:val="both"/>
        <w:rPr>
          <w:rFonts w:ascii="Calibri" w:hAnsi="Calibri" w:cs="Calibri"/>
          <w:i/>
          <w:sz w:val="18"/>
          <w:szCs w:val="18"/>
          <w:lang w:val="en-GB"/>
        </w:rPr>
      </w:pPr>
      <w:r w:rsidRPr="006246AA">
        <w:rPr>
          <w:rStyle w:val="FootnoteReference"/>
          <w:rFonts w:ascii="Calibri" w:eastAsia="Calibri" w:hAnsi="Calibri" w:cs="Calibri"/>
          <w:sz w:val="18"/>
          <w:szCs w:val="18"/>
          <w:lang w:val="lv-LV" w:bidi="lv-LV"/>
        </w:rPr>
        <w:footnoteRef/>
      </w:r>
      <w:r w:rsidRPr="006246AA">
        <w:rPr>
          <w:rFonts w:ascii="Calibri" w:eastAsia="Calibri" w:hAnsi="Calibri" w:cs="Calibri"/>
          <w:sz w:val="18"/>
          <w:szCs w:val="18"/>
          <w:lang w:val="lv-LV" w:bidi="lv-LV"/>
        </w:rPr>
        <w:t xml:space="preserve"> </w:t>
      </w:r>
      <w:r w:rsidRPr="006246AA">
        <w:rPr>
          <w:rFonts w:ascii="Calibri" w:eastAsia="Calibri" w:hAnsi="Calibri" w:cs="Calibri"/>
          <w:sz w:val="18"/>
          <w:szCs w:val="18"/>
          <w:lang w:val="lv-LV" w:bidi="lv-LV"/>
        </w:rPr>
        <w:tab/>
        <w:t xml:space="preserve">Katram dalībuzņēmumam ir jāieceļ vismaz viens vadošais darbinieks, kurš būs atbildīgs par uzņēmuma un tā meitasuzņēmumu uzraudzību, lai nodrošinātu, ka tiek ievēroti piemērojamā(-o) kodeksa(-u) standarti. </w:t>
      </w:r>
      <w:r w:rsidRPr="006246AA">
        <w:rPr>
          <w:rFonts w:ascii="Calibri" w:eastAsia="Calibri" w:hAnsi="Calibri" w:cs="Calibri"/>
          <w:i/>
          <w:sz w:val="18"/>
          <w:szCs w:val="18"/>
          <w:lang w:val="lv-LV" w:bidi="lv-LV"/>
        </w:rPr>
        <w:t>Skatīt EFPIA Statūtus un EFPIA VAS kodeksa 18.02. sadaļu.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D300" w14:textId="77777777" w:rsidR="00724C59" w:rsidRDefault="00724C59">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6CB2" w14:textId="77777777" w:rsidR="00724C59" w:rsidRDefault="00724C59">
    <w:pPr>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870F" w14:textId="77777777" w:rsidR="00724C59" w:rsidRDefault="00724C59">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7494"/>
    <w:multiLevelType w:val="multilevel"/>
    <w:tmpl w:val="3440E8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072F49"/>
    <w:multiLevelType w:val="hybridMultilevel"/>
    <w:tmpl w:val="61F8ED20"/>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 w15:restartNumberingAfterBreak="0">
    <w:nsid w:val="08AA081F"/>
    <w:multiLevelType w:val="hybridMultilevel"/>
    <w:tmpl w:val="706A352E"/>
    <w:lvl w:ilvl="0" w:tplc="931632EE">
      <w:start w:val="1"/>
      <w:numFmt w:val="bullet"/>
      <w:lvlText w:val="•"/>
      <w:lvlJc w:val="left"/>
      <w:pPr>
        <w:tabs>
          <w:tab w:val="num" w:pos="720"/>
        </w:tabs>
        <w:ind w:left="720" w:hanging="360"/>
      </w:pPr>
      <w:rPr>
        <w:rFonts w:ascii="Times New Roman" w:hAnsi="Times New Roman" w:hint="default"/>
      </w:rPr>
    </w:lvl>
    <w:lvl w:ilvl="1" w:tplc="505EB54C" w:tentative="1">
      <w:start w:val="1"/>
      <w:numFmt w:val="bullet"/>
      <w:lvlText w:val="•"/>
      <w:lvlJc w:val="left"/>
      <w:pPr>
        <w:tabs>
          <w:tab w:val="num" w:pos="1440"/>
        </w:tabs>
        <w:ind w:left="1440" w:hanging="360"/>
      </w:pPr>
      <w:rPr>
        <w:rFonts w:ascii="Times New Roman" w:hAnsi="Times New Roman" w:hint="default"/>
      </w:rPr>
    </w:lvl>
    <w:lvl w:ilvl="2" w:tplc="A4DAD90C" w:tentative="1">
      <w:start w:val="1"/>
      <w:numFmt w:val="bullet"/>
      <w:lvlText w:val="•"/>
      <w:lvlJc w:val="left"/>
      <w:pPr>
        <w:tabs>
          <w:tab w:val="num" w:pos="2160"/>
        </w:tabs>
        <w:ind w:left="2160" w:hanging="360"/>
      </w:pPr>
      <w:rPr>
        <w:rFonts w:ascii="Times New Roman" w:hAnsi="Times New Roman" w:hint="default"/>
      </w:rPr>
    </w:lvl>
    <w:lvl w:ilvl="3" w:tplc="4E3EF7CE" w:tentative="1">
      <w:start w:val="1"/>
      <w:numFmt w:val="bullet"/>
      <w:lvlText w:val="•"/>
      <w:lvlJc w:val="left"/>
      <w:pPr>
        <w:tabs>
          <w:tab w:val="num" w:pos="2880"/>
        </w:tabs>
        <w:ind w:left="2880" w:hanging="360"/>
      </w:pPr>
      <w:rPr>
        <w:rFonts w:ascii="Times New Roman" w:hAnsi="Times New Roman" w:hint="default"/>
      </w:rPr>
    </w:lvl>
    <w:lvl w:ilvl="4" w:tplc="3FE20DA4" w:tentative="1">
      <w:start w:val="1"/>
      <w:numFmt w:val="bullet"/>
      <w:lvlText w:val="•"/>
      <w:lvlJc w:val="left"/>
      <w:pPr>
        <w:tabs>
          <w:tab w:val="num" w:pos="3600"/>
        </w:tabs>
        <w:ind w:left="3600" w:hanging="360"/>
      </w:pPr>
      <w:rPr>
        <w:rFonts w:ascii="Times New Roman" w:hAnsi="Times New Roman" w:hint="default"/>
      </w:rPr>
    </w:lvl>
    <w:lvl w:ilvl="5" w:tplc="A4F496D4" w:tentative="1">
      <w:start w:val="1"/>
      <w:numFmt w:val="bullet"/>
      <w:lvlText w:val="•"/>
      <w:lvlJc w:val="left"/>
      <w:pPr>
        <w:tabs>
          <w:tab w:val="num" w:pos="4320"/>
        </w:tabs>
        <w:ind w:left="4320" w:hanging="360"/>
      </w:pPr>
      <w:rPr>
        <w:rFonts w:ascii="Times New Roman" w:hAnsi="Times New Roman" w:hint="default"/>
      </w:rPr>
    </w:lvl>
    <w:lvl w:ilvl="6" w:tplc="C196222E" w:tentative="1">
      <w:start w:val="1"/>
      <w:numFmt w:val="bullet"/>
      <w:lvlText w:val="•"/>
      <w:lvlJc w:val="left"/>
      <w:pPr>
        <w:tabs>
          <w:tab w:val="num" w:pos="5040"/>
        </w:tabs>
        <w:ind w:left="5040" w:hanging="360"/>
      </w:pPr>
      <w:rPr>
        <w:rFonts w:ascii="Times New Roman" w:hAnsi="Times New Roman" w:hint="default"/>
      </w:rPr>
    </w:lvl>
    <w:lvl w:ilvl="7" w:tplc="AE883DC0" w:tentative="1">
      <w:start w:val="1"/>
      <w:numFmt w:val="bullet"/>
      <w:lvlText w:val="•"/>
      <w:lvlJc w:val="left"/>
      <w:pPr>
        <w:tabs>
          <w:tab w:val="num" w:pos="5760"/>
        </w:tabs>
        <w:ind w:left="5760" w:hanging="360"/>
      </w:pPr>
      <w:rPr>
        <w:rFonts w:ascii="Times New Roman" w:hAnsi="Times New Roman" w:hint="default"/>
      </w:rPr>
    </w:lvl>
    <w:lvl w:ilvl="8" w:tplc="4FC6BD1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D0F20DC"/>
    <w:multiLevelType w:val="hybridMultilevel"/>
    <w:tmpl w:val="96A83686"/>
    <w:lvl w:ilvl="0" w:tplc="F0E2C15E">
      <w:start w:val="1"/>
      <w:numFmt w:val="bullet"/>
      <w:lvlText w:val="-"/>
      <w:lvlJc w:val="left"/>
      <w:pPr>
        <w:ind w:left="720" w:hanging="360"/>
      </w:pPr>
      <w:rPr>
        <w:u w:val="none"/>
      </w:rPr>
    </w:lvl>
    <w:lvl w:ilvl="1" w:tplc="EF5C6638">
      <w:start w:val="1"/>
      <w:numFmt w:val="bullet"/>
      <w:lvlText w:val="-"/>
      <w:lvlJc w:val="left"/>
      <w:pPr>
        <w:ind w:left="1440" w:hanging="360"/>
      </w:pPr>
      <w:rPr>
        <w:u w:val="none"/>
      </w:rPr>
    </w:lvl>
    <w:lvl w:ilvl="2" w:tplc="EA02109C">
      <w:start w:val="1"/>
      <w:numFmt w:val="bullet"/>
      <w:lvlText w:val="-"/>
      <w:lvlJc w:val="left"/>
      <w:pPr>
        <w:ind w:left="2160" w:hanging="360"/>
      </w:pPr>
      <w:rPr>
        <w:u w:val="none"/>
      </w:rPr>
    </w:lvl>
    <w:lvl w:ilvl="3" w:tplc="86A88532">
      <w:start w:val="1"/>
      <w:numFmt w:val="bullet"/>
      <w:lvlText w:val="-"/>
      <w:lvlJc w:val="left"/>
      <w:pPr>
        <w:ind w:left="2880" w:hanging="360"/>
      </w:pPr>
      <w:rPr>
        <w:u w:val="none"/>
      </w:rPr>
    </w:lvl>
    <w:lvl w:ilvl="4" w:tplc="627A524E">
      <w:start w:val="1"/>
      <w:numFmt w:val="bullet"/>
      <w:lvlText w:val="-"/>
      <w:lvlJc w:val="left"/>
      <w:pPr>
        <w:ind w:left="3600" w:hanging="360"/>
      </w:pPr>
      <w:rPr>
        <w:u w:val="none"/>
      </w:rPr>
    </w:lvl>
    <w:lvl w:ilvl="5" w:tplc="0D4EEC1A">
      <w:start w:val="1"/>
      <w:numFmt w:val="bullet"/>
      <w:lvlText w:val="-"/>
      <w:lvlJc w:val="left"/>
      <w:pPr>
        <w:ind w:left="4320" w:hanging="360"/>
      </w:pPr>
      <w:rPr>
        <w:u w:val="none"/>
      </w:rPr>
    </w:lvl>
    <w:lvl w:ilvl="6" w:tplc="493AB800">
      <w:start w:val="1"/>
      <w:numFmt w:val="bullet"/>
      <w:lvlText w:val="-"/>
      <w:lvlJc w:val="left"/>
      <w:pPr>
        <w:ind w:left="5040" w:hanging="360"/>
      </w:pPr>
      <w:rPr>
        <w:u w:val="none"/>
      </w:rPr>
    </w:lvl>
    <w:lvl w:ilvl="7" w:tplc="6A1E7304">
      <w:start w:val="1"/>
      <w:numFmt w:val="bullet"/>
      <w:lvlText w:val="-"/>
      <w:lvlJc w:val="left"/>
      <w:pPr>
        <w:ind w:left="5760" w:hanging="360"/>
      </w:pPr>
      <w:rPr>
        <w:u w:val="none"/>
      </w:rPr>
    </w:lvl>
    <w:lvl w:ilvl="8" w:tplc="D8E69A98">
      <w:start w:val="1"/>
      <w:numFmt w:val="bullet"/>
      <w:lvlText w:val="-"/>
      <w:lvlJc w:val="left"/>
      <w:pPr>
        <w:ind w:left="6480" w:hanging="360"/>
      </w:pPr>
      <w:rPr>
        <w:u w:val="none"/>
      </w:rPr>
    </w:lvl>
  </w:abstractNum>
  <w:abstractNum w:abstractNumId="4" w15:restartNumberingAfterBreak="0">
    <w:nsid w:val="14704DE2"/>
    <w:multiLevelType w:val="hybridMultilevel"/>
    <w:tmpl w:val="C2C6BF18"/>
    <w:lvl w:ilvl="0" w:tplc="8ED044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3E1444"/>
    <w:multiLevelType w:val="multilevel"/>
    <w:tmpl w:val="346ED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291720"/>
    <w:multiLevelType w:val="hybridMultilevel"/>
    <w:tmpl w:val="99D62A5C"/>
    <w:lvl w:ilvl="0" w:tplc="A494731C">
      <w:start w:val="1"/>
      <w:numFmt w:val="bullet"/>
      <w:lvlText w:val="-"/>
      <w:lvlJc w:val="left"/>
      <w:pPr>
        <w:ind w:left="720" w:hanging="360"/>
      </w:pPr>
      <w:rPr>
        <w:u w:val="none"/>
      </w:rPr>
    </w:lvl>
    <w:lvl w:ilvl="1" w:tplc="9B104038">
      <w:start w:val="1"/>
      <w:numFmt w:val="bullet"/>
      <w:lvlText w:val="-"/>
      <w:lvlJc w:val="left"/>
      <w:pPr>
        <w:ind w:left="1440" w:hanging="360"/>
      </w:pPr>
      <w:rPr>
        <w:u w:val="none"/>
      </w:rPr>
    </w:lvl>
    <w:lvl w:ilvl="2" w:tplc="EE803BF0">
      <w:start w:val="1"/>
      <w:numFmt w:val="bullet"/>
      <w:lvlText w:val="-"/>
      <w:lvlJc w:val="left"/>
      <w:pPr>
        <w:ind w:left="2160" w:hanging="360"/>
      </w:pPr>
      <w:rPr>
        <w:u w:val="none"/>
      </w:rPr>
    </w:lvl>
    <w:lvl w:ilvl="3" w:tplc="CF8CC67C">
      <w:start w:val="1"/>
      <w:numFmt w:val="bullet"/>
      <w:lvlText w:val="-"/>
      <w:lvlJc w:val="left"/>
      <w:pPr>
        <w:ind w:left="2880" w:hanging="360"/>
      </w:pPr>
      <w:rPr>
        <w:u w:val="none"/>
      </w:rPr>
    </w:lvl>
    <w:lvl w:ilvl="4" w:tplc="370E673A">
      <w:start w:val="1"/>
      <w:numFmt w:val="bullet"/>
      <w:lvlText w:val="-"/>
      <w:lvlJc w:val="left"/>
      <w:pPr>
        <w:ind w:left="3600" w:hanging="360"/>
      </w:pPr>
      <w:rPr>
        <w:u w:val="none"/>
      </w:rPr>
    </w:lvl>
    <w:lvl w:ilvl="5" w:tplc="A42E049C">
      <w:start w:val="1"/>
      <w:numFmt w:val="bullet"/>
      <w:lvlText w:val="-"/>
      <w:lvlJc w:val="left"/>
      <w:pPr>
        <w:ind w:left="4320" w:hanging="360"/>
      </w:pPr>
      <w:rPr>
        <w:u w:val="none"/>
      </w:rPr>
    </w:lvl>
    <w:lvl w:ilvl="6" w:tplc="5094B03C">
      <w:start w:val="1"/>
      <w:numFmt w:val="bullet"/>
      <w:lvlText w:val="-"/>
      <w:lvlJc w:val="left"/>
      <w:pPr>
        <w:ind w:left="5040" w:hanging="360"/>
      </w:pPr>
      <w:rPr>
        <w:u w:val="none"/>
      </w:rPr>
    </w:lvl>
    <w:lvl w:ilvl="7" w:tplc="82C429A8">
      <w:start w:val="1"/>
      <w:numFmt w:val="bullet"/>
      <w:lvlText w:val="-"/>
      <w:lvlJc w:val="left"/>
      <w:pPr>
        <w:ind w:left="5760" w:hanging="360"/>
      </w:pPr>
      <w:rPr>
        <w:u w:val="none"/>
      </w:rPr>
    </w:lvl>
    <w:lvl w:ilvl="8" w:tplc="90906E9E">
      <w:start w:val="1"/>
      <w:numFmt w:val="bullet"/>
      <w:lvlText w:val="-"/>
      <w:lvlJc w:val="left"/>
      <w:pPr>
        <w:ind w:left="6480" w:hanging="360"/>
      </w:pPr>
      <w:rPr>
        <w:u w:val="none"/>
      </w:rPr>
    </w:lvl>
  </w:abstractNum>
  <w:abstractNum w:abstractNumId="7" w15:restartNumberingAfterBreak="0">
    <w:nsid w:val="2B436CE8"/>
    <w:multiLevelType w:val="multilevel"/>
    <w:tmpl w:val="97B0D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677F07"/>
    <w:multiLevelType w:val="hybridMultilevel"/>
    <w:tmpl w:val="15D8616C"/>
    <w:lvl w:ilvl="0" w:tplc="437C4BD6">
      <w:start w:val="1"/>
      <w:numFmt w:val="bullet"/>
      <w:lvlText w:val="-"/>
      <w:lvlJc w:val="left"/>
      <w:pPr>
        <w:ind w:left="720" w:hanging="360"/>
      </w:pPr>
      <w:rPr>
        <w:u w:val="none"/>
      </w:rPr>
    </w:lvl>
    <w:lvl w:ilvl="1" w:tplc="CB948EB2">
      <w:start w:val="1"/>
      <w:numFmt w:val="bullet"/>
      <w:lvlText w:val="-"/>
      <w:lvlJc w:val="left"/>
      <w:pPr>
        <w:ind w:left="1440" w:hanging="360"/>
      </w:pPr>
      <w:rPr>
        <w:u w:val="none"/>
      </w:rPr>
    </w:lvl>
    <w:lvl w:ilvl="2" w:tplc="B2B67C4A">
      <w:start w:val="1"/>
      <w:numFmt w:val="bullet"/>
      <w:lvlText w:val="-"/>
      <w:lvlJc w:val="left"/>
      <w:pPr>
        <w:ind w:left="2160" w:hanging="360"/>
      </w:pPr>
      <w:rPr>
        <w:u w:val="none"/>
      </w:rPr>
    </w:lvl>
    <w:lvl w:ilvl="3" w:tplc="8694622A">
      <w:start w:val="1"/>
      <w:numFmt w:val="bullet"/>
      <w:lvlText w:val="-"/>
      <w:lvlJc w:val="left"/>
      <w:pPr>
        <w:ind w:left="2880" w:hanging="360"/>
      </w:pPr>
      <w:rPr>
        <w:u w:val="none"/>
      </w:rPr>
    </w:lvl>
    <w:lvl w:ilvl="4" w:tplc="7D00F648">
      <w:start w:val="1"/>
      <w:numFmt w:val="bullet"/>
      <w:lvlText w:val="-"/>
      <w:lvlJc w:val="left"/>
      <w:pPr>
        <w:ind w:left="3600" w:hanging="360"/>
      </w:pPr>
      <w:rPr>
        <w:u w:val="none"/>
      </w:rPr>
    </w:lvl>
    <w:lvl w:ilvl="5" w:tplc="C100B3BE">
      <w:start w:val="1"/>
      <w:numFmt w:val="bullet"/>
      <w:lvlText w:val="-"/>
      <w:lvlJc w:val="left"/>
      <w:pPr>
        <w:ind w:left="4320" w:hanging="360"/>
      </w:pPr>
      <w:rPr>
        <w:u w:val="none"/>
      </w:rPr>
    </w:lvl>
    <w:lvl w:ilvl="6" w:tplc="260E4610">
      <w:start w:val="1"/>
      <w:numFmt w:val="bullet"/>
      <w:lvlText w:val="-"/>
      <w:lvlJc w:val="left"/>
      <w:pPr>
        <w:ind w:left="5040" w:hanging="360"/>
      </w:pPr>
      <w:rPr>
        <w:u w:val="none"/>
      </w:rPr>
    </w:lvl>
    <w:lvl w:ilvl="7" w:tplc="555AF452">
      <w:start w:val="1"/>
      <w:numFmt w:val="bullet"/>
      <w:lvlText w:val="-"/>
      <w:lvlJc w:val="left"/>
      <w:pPr>
        <w:ind w:left="5760" w:hanging="360"/>
      </w:pPr>
      <w:rPr>
        <w:u w:val="none"/>
      </w:rPr>
    </w:lvl>
    <w:lvl w:ilvl="8" w:tplc="9F12DF02">
      <w:start w:val="1"/>
      <w:numFmt w:val="bullet"/>
      <w:lvlText w:val="-"/>
      <w:lvlJc w:val="left"/>
      <w:pPr>
        <w:ind w:left="6480" w:hanging="360"/>
      </w:pPr>
      <w:rPr>
        <w:u w:val="none"/>
      </w:rPr>
    </w:lvl>
  </w:abstractNum>
  <w:abstractNum w:abstractNumId="9" w15:restartNumberingAfterBreak="0">
    <w:nsid w:val="36BC0C13"/>
    <w:multiLevelType w:val="hybridMultilevel"/>
    <w:tmpl w:val="DC6486BA"/>
    <w:lvl w:ilvl="0" w:tplc="2C1212D0">
      <w:start w:val="1"/>
      <w:numFmt w:val="bullet"/>
      <w:lvlText w:val=""/>
      <w:lvlJc w:val="left"/>
      <w:pPr>
        <w:ind w:left="720" w:hanging="360"/>
      </w:pPr>
      <w:rPr>
        <w:rFonts w:ascii="Symbol" w:hAnsi="Symbol" w:hint="default"/>
      </w:rPr>
    </w:lvl>
    <w:lvl w:ilvl="1" w:tplc="19986494">
      <w:start w:val="1"/>
      <w:numFmt w:val="bullet"/>
      <w:lvlText w:val="o"/>
      <w:lvlJc w:val="left"/>
      <w:pPr>
        <w:ind w:left="1440" w:hanging="360"/>
      </w:pPr>
      <w:rPr>
        <w:rFonts w:ascii="Courier New" w:hAnsi="Courier New" w:hint="default"/>
      </w:rPr>
    </w:lvl>
    <w:lvl w:ilvl="2" w:tplc="FBD27354">
      <w:start w:val="1"/>
      <w:numFmt w:val="bullet"/>
      <w:lvlText w:val=""/>
      <w:lvlJc w:val="left"/>
      <w:pPr>
        <w:ind w:left="2160" w:hanging="360"/>
      </w:pPr>
      <w:rPr>
        <w:rFonts w:ascii="Wingdings" w:hAnsi="Wingdings" w:hint="default"/>
      </w:rPr>
    </w:lvl>
    <w:lvl w:ilvl="3" w:tplc="BC7A1874">
      <w:start w:val="1"/>
      <w:numFmt w:val="bullet"/>
      <w:lvlText w:val=""/>
      <w:lvlJc w:val="left"/>
      <w:pPr>
        <w:ind w:left="2880" w:hanging="360"/>
      </w:pPr>
      <w:rPr>
        <w:rFonts w:ascii="Symbol" w:hAnsi="Symbol" w:hint="default"/>
      </w:rPr>
    </w:lvl>
    <w:lvl w:ilvl="4" w:tplc="6F14C5F6">
      <w:start w:val="1"/>
      <w:numFmt w:val="bullet"/>
      <w:lvlText w:val="o"/>
      <w:lvlJc w:val="left"/>
      <w:pPr>
        <w:ind w:left="3600" w:hanging="360"/>
      </w:pPr>
      <w:rPr>
        <w:rFonts w:ascii="Courier New" w:hAnsi="Courier New" w:hint="default"/>
      </w:rPr>
    </w:lvl>
    <w:lvl w:ilvl="5" w:tplc="EF2AA5B4">
      <w:start w:val="1"/>
      <w:numFmt w:val="bullet"/>
      <w:lvlText w:val=""/>
      <w:lvlJc w:val="left"/>
      <w:pPr>
        <w:ind w:left="4320" w:hanging="360"/>
      </w:pPr>
      <w:rPr>
        <w:rFonts w:ascii="Wingdings" w:hAnsi="Wingdings" w:hint="default"/>
      </w:rPr>
    </w:lvl>
    <w:lvl w:ilvl="6" w:tplc="96C23AC8">
      <w:start w:val="1"/>
      <w:numFmt w:val="bullet"/>
      <w:lvlText w:val=""/>
      <w:lvlJc w:val="left"/>
      <w:pPr>
        <w:ind w:left="5040" w:hanging="360"/>
      </w:pPr>
      <w:rPr>
        <w:rFonts w:ascii="Symbol" w:hAnsi="Symbol" w:hint="default"/>
      </w:rPr>
    </w:lvl>
    <w:lvl w:ilvl="7" w:tplc="5E0A0BAA">
      <w:start w:val="1"/>
      <w:numFmt w:val="bullet"/>
      <w:lvlText w:val="o"/>
      <w:lvlJc w:val="left"/>
      <w:pPr>
        <w:ind w:left="5760" w:hanging="360"/>
      </w:pPr>
      <w:rPr>
        <w:rFonts w:ascii="Courier New" w:hAnsi="Courier New" w:hint="default"/>
      </w:rPr>
    </w:lvl>
    <w:lvl w:ilvl="8" w:tplc="E8B620AC">
      <w:start w:val="1"/>
      <w:numFmt w:val="bullet"/>
      <w:lvlText w:val=""/>
      <w:lvlJc w:val="left"/>
      <w:pPr>
        <w:ind w:left="6480" w:hanging="360"/>
      </w:pPr>
      <w:rPr>
        <w:rFonts w:ascii="Wingdings" w:hAnsi="Wingdings" w:hint="default"/>
      </w:rPr>
    </w:lvl>
  </w:abstractNum>
  <w:abstractNum w:abstractNumId="10" w15:restartNumberingAfterBreak="0">
    <w:nsid w:val="3D756240"/>
    <w:multiLevelType w:val="hybridMultilevel"/>
    <w:tmpl w:val="8B3AAB88"/>
    <w:lvl w:ilvl="0" w:tplc="522E11F6">
      <w:start w:val="1"/>
      <w:numFmt w:val="decimal"/>
      <w:lvlText w:val="%1"/>
      <w:lvlJc w:val="left"/>
      <w:pPr>
        <w:ind w:left="3839" w:hanging="720"/>
      </w:pPr>
      <w:rPr>
        <w:rFonts w:hint="default"/>
      </w:rPr>
    </w:lvl>
    <w:lvl w:ilvl="1" w:tplc="08090019" w:tentative="1">
      <w:start w:val="1"/>
      <w:numFmt w:val="lowerLetter"/>
      <w:lvlText w:val="%2."/>
      <w:lvlJc w:val="left"/>
      <w:pPr>
        <w:ind w:left="4199" w:hanging="360"/>
      </w:pPr>
    </w:lvl>
    <w:lvl w:ilvl="2" w:tplc="0809001B" w:tentative="1">
      <w:start w:val="1"/>
      <w:numFmt w:val="lowerRoman"/>
      <w:lvlText w:val="%3."/>
      <w:lvlJc w:val="right"/>
      <w:pPr>
        <w:ind w:left="4919" w:hanging="180"/>
      </w:pPr>
    </w:lvl>
    <w:lvl w:ilvl="3" w:tplc="0809000F" w:tentative="1">
      <w:start w:val="1"/>
      <w:numFmt w:val="decimal"/>
      <w:lvlText w:val="%4."/>
      <w:lvlJc w:val="left"/>
      <w:pPr>
        <w:ind w:left="5639" w:hanging="360"/>
      </w:pPr>
    </w:lvl>
    <w:lvl w:ilvl="4" w:tplc="08090019" w:tentative="1">
      <w:start w:val="1"/>
      <w:numFmt w:val="lowerLetter"/>
      <w:lvlText w:val="%5."/>
      <w:lvlJc w:val="left"/>
      <w:pPr>
        <w:ind w:left="6359" w:hanging="360"/>
      </w:pPr>
    </w:lvl>
    <w:lvl w:ilvl="5" w:tplc="0809001B" w:tentative="1">
      <w:start w:val="1"/>
      <w:numFmt w:val="lowerRoman"/>
      <w:lvlText w:val="%6."/>
      <w:lvlJc w:val="right"/>
      <w:pPr>
        <w:ind w:left="7079" w:hanging="180"/>
      </w:pPr>
    </w:lvl>
    <w:lvl w:ilvl="6" w:tplc="0809000F" w:tentative="1">
      <w:start w:val="1"/>
      <w:numFmt w:val="decimal"/>
      <w:lvlText w:val="%7."/>
      <w:lvlJc w:val="left"/>
      <w:pPr>
        <w:ind w:left="7799" w:hanging="360"/>
      </w:pPr>
    </w:lvl>
    <w:lvl w:ilvl="7" w:tplc="08090019" w:tentative="1">
      <w:start w:val="1"/>
      <w:numFmt w:val="lowerLetter"/>
      <w:lvlText w:val="%8."/>
      <w:lvlJc w:val="left"/>
      <w:pPr>
        <w:ind w:left="8519" w:hanging="360"/>
      </w:pPr>
    </w:lvl>
    <w:lvl w:ilvl="8" w:tplc="0809001B" w:tentative="1">
      <w:start w:val="1"/>
      <w:numFmt w:val="lowerRoman"/>
      <w:lvlText w:val="%9."/>
      <w:lvlJc w:val="right"/>
      <w:pPr>
        <w:ind w:left="9239" w:hanging="180"/>
      </w:pPr>
    </w:lvl>
  </w:abstractNum>
  <w:abstractNum w:abstractNumId="11" w15:restartNumberingAfterBreak="0">
    <w:nsid w:val="440D63F4"/>
    <w:multiLevelType w:val="hybridMultilevel"/>
    <w:tmpl w:val="561CF15C"/>
    <w:lvl w:ilvl="0" w:tplc="52D63862">
      <w:start w:val="7"/>
      <w:numFmt w:val="bullet"/>
      <w:lvlText w:val="-"/>
      <w:lvlJc w:val="left"/>
      <w:pPr>
        <w:ind w:left="644" w:hanging="360"/>
      </w:pPr>
      <w:rPr>
        <w:rFonts w:ascii="Calibri" w:eastAsia="Calibr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455C28D3"/>
    <w:multiLevelType w:val="hybridMultilevel"/>
    <w:tmpl w:val="E06C3F00"/>
    <w:lvl w:ilvl="0" w:tplc="2E7CD9C0">
      <w:start w:val="1"/>
      <w:numFmt w:val="bullet"/>
      <w:lvlText w:val="•"/>
      <w:lvlJc w:val="right"/>
      <w:pPr>
        <w:ind w:left="720" w:hanging="360"/>
      </w:pPr>
      <w:rPr>
        <w:rFonts w:ascii="Arial" w:eastAsia="Arial" w:hAnsi="Arial" w:cs="Arial"/>
        <w:b w:val="0"/>
        <w:i w:val="0"/>
        <w:smallCaps w:val="0"/>
        <w:strike w:val="0"/>
        <w:color w:val="808080"/>
        <w:sz w:val="28"/>
        <w:szCs w:val="28"/>
        <w:u w:val="none"/>
        <w:shd w:val="clear" w:color="auto" w:fill="auto"/>
        <w:vertAlign w:val="baseline"/>
      </w:rPr>
    </w:lvl>
    <w:lvl w:ilvl="1" w:tplc="25A0CCCA">
      <w:start w:val="1"/>
      <w:numFmt w:val="bullet"/>
      <w:lvlText w:val=""/>
      <w:lvlJc w:val="right"/>
      <w:pPr>
        <w:ind w:left="1440" w:hanging="360"/>
      </w:pPr>
      <w:rPr>
        <w:rFonts w:ascii="Arial" w:eastAsia="Arial" w:hAnsi="Arial" w:cs="Arial"/>
        <w:b w:val="0"/>
        <w:i w:val="0"/>
        <w:smallCaps w:val="0"/>
        <w:strike w:val="0"/>
        <w:color w:val="008899"/>
        <w:sz w:val="28"/>
        <w:szCs w:val="28"/>
        <w:u w:val="none"/>
        <w:shd w:val="clear" w:color="auto" w:fill="auto"/>
        <w:vertAlign w:val="baseline"/>
      </w:rPr>
    </w:lvl>
    <w:lvl w:ilvl="2" w:tplc="FFA85C04">
      <w:start w:val="1"/>
      <w:numFmt w:val="bullet"/>
      <w:lvlText w:val=""/>
      <w:lvlJc w:val="right"/>
      <w:pPr>
        <w:ind w:left="2160" w:hanging="360"/>
      </w:pPr>
      <w:rPr>
        <w:rFonts w:ascii="Arial" w:eastAsia="Arial" w:hAnsi="Arial" w:cs="Arial"/>
        <w:b/>
        <w:i w:val="0"/>
        <w:smallCaps w:val="0"/>
        <w:strike w:val="0"/>
        <w:color w:val="006B74"/>
        <w:sz w:val="28"/>
        <w:szCs w:val="28"/>
        <w:u w:val="none"/>
        <w:shd w:val="clear" w:color="auto" w:fill="auto"/>
        <w:vertAlign w:val="baseline"/>
      </w:rPr>
    </w:lvl>
    <w:lvl w:ilvl="3" w:tplc="7F649FE2">
      <w:start w:val="1"/>
      <w:numFmt w:val="bullet"/>
      <w:lvlText w:val=""/>
      <w:lvlJc w:val="right"/>
      <w:pPr>
        <w:ind w:left="2880" w:hanging="360"/>
      </w:pPr>
      <w:rPr>
        <w:rFonts w:ascii="Courier New" w:eastAsia="Courier New" w:hAnsi="Courier New" w:cs="Courier New"/>
        <w:b/>
        <w:i w:val="0"/>
        <w:smallCaps w:val="0"/>
        <w:strike w:val="0"/>
        <w:color w:val="006B74"/>
        <w:sz w:val="28"/>
        <w:szCs w:val="28"/>
        <w:u w:val="none"/>
        <w:shd w:val="clear" w:color="auto" w:fill="auto"/>
        <w:vertAlign w:val="baseline"/>
      </w:rPr>
    </w:lvl>
    <w:lvl w:ilvl="4" w:tplc="405A107E">
      <w:start w:val="1"/>
      <w:numFmt w:val="bullet"/>
      <w:lvlText w:val=""/>
      <w:lvlJc w:val="right"/>
      <w:pPr>
        <w:ind w:left="3600" w:hanging="360"/>
      </w:pPr>
      <w:rPr>
        <w:rFonts w:ascii="Courier New" w:eastAsia="Courier New" w:hAnsi="Courier New" w:cs="Courier New"/>
        <w:b/>
        <w:i w:val="0"/>
        <w:smallCaps w:val="0"/>
        <w:strike w:val="0"/>
        <w:color w:val="006B74"/>
        <w:sz w:val="28"/>
        <w:szCs w:val="28"/>
        <w:u w:val="none"/>
        <w:shd w:val="clear" w:color="auto" w:fill="auto"/>
        <w:vertAlign w:val="baseline"/>
      </w:rPr>
    </w:lvl>
    <w:lvl w:ilvl="5" w:tplc="233E55DC">
      <w:start w:val="1"/>
      <w:numFmt w:val="bullet"/>
      <w:lvlText w:val="•"/>
      <w:lvlJc w:val="right"/>
      <w:pPr>
        <w:ind w:left="4320" w:hanging="360"/>
      </w:pPr>
      <w:rPr>
        <w:rFonts w:ascii="Arial" w:eastAsia="Arial" w:hAnsi="Arial" w:cs="Arial"/>
        <w:b w:val="0"/>
        <w:i w:val="0"/>
        <w:smallCaps w:val="0"/>
        <w:strike w:val="0"/>
        <w:color w:val="000000"/>
        <w:sz w:val="31"/>
        <w:szCs w:val="31"/>
        <w:u w:val="none"/>
        <w:shd w:val="clear" w:color="auto" w:fill="auto"/>
        <w:vertAlign w:val="baseline"/>
      </w:rPr>
    </w:lvl>
    <w:lvl w:ilvl="6" w:tplc="4FCA75C0">
      <w:start w:val="1"/>
      <w:numFmt w:val="bullet"/>
      <w:lvlText w:val="•"/>
      <w:lvlJc w:val="right"/>
      <w:pPr>
        <w:ind w:left="5040" w:hanging="360"/>
      </w:pPr>
      <w:rPr>
        <w:rFonts w:ascii="Arial" w:eastAsia="Arial" w:hAnsi="Arial" w:cs="Arial"/>
        <w:b w:val="0"/>
        <w:i w:val="0"/>
        <w:smallCaps w:val="0"/>
        <w:strike w:val="0"/>
        <w:color w:val="000000"/>
        <w:sz w:val="31"/>
        <w:szCs w:val="31"/>
        <w:u w:val="none"/>
        <w:shd w:val="clear" w:color="auto" w:fill="auto"/>
        <w:vertAlign w:val="baseline"/>
      </w:rPr>
    </w:lvl>
    <w:lvl w:ilvl="7" w:tplc="CA36205C">
      <w:start w:val="1"/>
      <w:numFmt w:val="bullet"/>
      <w:lvlText w:val="•"/>
      <w:lvlJc w:val="right"/>
      <w:pPr>
        <w:ind w:left="5760" w:hanging="360"/>
      </w:pPr>
      <w:rPr>
        <w:rFonts w:ascii="Arial" w:eastAsia="Arial" w:hAnsi="Arial" w:cs="Arial"/>
        <w:b w:val="0"/>
        <w:i w:val="0"/>
        <w:smallCaps w:val="0"/>
        <w:strike w:val="0"/>
        <w:color w:val="000000"/>
        <w:sz w:val="31"/>
        <w:szCs w:val="31"/>
        <w:u w:val="none"/>
        <w:shd w:val="clear" w:color="auto" w:fill="auto"/>
        <w:vertAlign w:val="baseline"/>
      </w:rPr>
    </w:lvl>
    <w:lvl w:ilvl="8" w:tplc="C7AA55B8">
      <w:start w:val="1"/>
      <w:numFmt w:val="bullet"/>
      <w:lvlText w:val="•"/>
      <w:lvlJc w:val="right"/>
      <w:pPr>
        <w:ind w:left="6480" w:hanging="360"/>
      </w:pPr>
      <w:rPr>
        <w:rFonts w:ascii="Arial" w:eastAsia="Arial" w:hAnsi="Arial" w:cs="Arial"/>
        <w:b w:val="0"/>
        <w:i w:val="0"/>
        <w:smallCaps w:val="0"/>
        <w:strike w:val="0"/>
        <w:color w:val="000000"/>
        <w:sz w:val="31"/>
        <w:szCs w:val="31"/>
        <w:u w:val="none"/>
        <w:shd w:val="clear" w:color="auto" w:fill="auto"/>
        <w:vertAlign w:val="baseline"/>
      </w:rPr>
    </w:lvl>
  </w:abstractNum>
  <w:abstractNum w:abstractNumId="13" w15:restartNumberingAfterBreak="0">
    <w:nsid w:val="4CF10CB7"/>
    <w:multiLevelType w:val="hybridMultilevel"/>
    <w:tmpl w:val="E87691C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4" w15:restartNumberingAfterBreak="0">
    <w:nsid w:val="59513711"/>
    <w:multiLevelType w:val="hybridMultilevel"/>
    <w:tmpl w:val="86AA8840"/>
    <w:lvl w:ilvl="0" w:tplc="E3B8B84E">
      <w:start w:val="1"/>
      <w:numFmt w:val="bullet"/>
      <w:lvlText w:val="-"/>
      <w:lvlJc w:val="left"/>
      <w:pPr>
        <w:ind w:left="720" w:hanging="360"/>
      </w:pPr>
      <w:rPr>
        <w:rFonts w:ascii="Calibri" w:eastAsiaTheme="minorHAnsi" w:hAnsi="Calibri" w:cs="Calibri" w:hint="default"/>
        <w:b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55E12B4"/>
    <w:multiLevelType w:val="hybridMultilevel"/>
    <w:tmpl w:val="89C6DC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906CF4"/>
    <w:multiLevelType w:val="multilevel"/>
    <w:tmpl w:val="44CEF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34437D8"/>
    <w:multiLevelType w:val="hybridMultilevel"/>
    <w:tmpl w:val="495E17CA"/>
    <w:lvl w:ilvl="0" w:tplc="5666FD76">
      <w:start w:val="1"/>
      <w:numFmt w:val="bullet"/>
      <w:lvlText w:val="-"/>
      <w:lvlJc w:val="left"/>
      <w:pPr>
        <w:ind w:left="643" w:hanging="360"/>
      </w:pPr>
      <w:rPr>
        <w:rFonts w:ascii="Calibri" w:eastAsia="Calibri" w:hAnsi="Calibri" w:cs="Calibri"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8" w15:restartNumberingAfterBreak="0">
    <w:nsid w:val="77430A60"/>
    <w:multiLevelType w:val="hybridMultilevel"/>
    <w:tmpl w:val="8388825A"/>
    <w:lvl w:ilvl="0" w:tplc="34169FD0">
      <w:start w:val="1"/>
      <w:numFmt w:val="bullet"/>
      <w:lvlText w:val="•"/>
      <w:lvlJc w:val="left"/>
      <w:pPr>
        <w:tabs>
          <w:tab w:val="num" w:pos="720"/>
        </w:tabs>
        <w:ind w:left="720" w:hanging="360"/>
      </w:pPr>
      <w:rPr>
        <w:rFonts w:ascii="Arial" w:hAnsi="Arial" w:hint="default"/>
      </w:rPr>
    </w:lvl>
    <w:lvl w:ilvl="1" w:tplc="666A8E94" w:tentative="1">
      <w:start w:val="1"/>
      <w:numFmt w:val="bullet"/>
      <w:lvlText w:val="•"/>
      <w:lvlJc w:val="left"/>
      <w:pPr>
        <w:tabs>
          <w:tab w:val="num" w:pos="1440"/>
        </w:tabs>
        <w:ind w:left="1440" w:hanging="360"/>
      </w:pPr>
      <w:rPr>
        <w:rFonts w:ascii="Arial" w:hAnsi="Arial" w:hint="default"/>
      </w:rPr>
    </w:lvl>
    <w:lvl w:ilvl="2" w:tplc="5D666AEA" w:tentative="1">
      <w:start w:val="1"/>
      <w:numFmt w:val="bullet"/>
      <w:lvlText w:val="•"/>
      <w:lvlJc w:val="left"/>
      <w:pPr>
        <w:tabs>
          <w:tab w:val="num" w:pos="2160"/>
        </w:tabs>
        <w:ind w:left="2160" w:hanging="360"/>
      </w:pPr>
      <w:rPr>
        <w:rFonts w:ascii="Arial" w:hAnsi="Arial" w:hint="default"/>
      </w:rPr>
    </w:lvl>
    <w:lvl w:ilvl="3" w:tplc="348E9110" w:tentative="1">
      <w:start w:val="1"/>
      <w:numFmt w:val="bullet"/>
      <w:lvlText w:val="•"/>
      <w:lvlJc w:val="left"/>
      <w:pPr>
        <w:tabs>
          <w:tab w:val="num" w:pos="2880"/>
        </w:tabs>
        <w:ind w:left="2880" w:hanging="360"/>
      </w:pPr>
      <w:rPr>
        <w:rFonts w:ascii="Arial" w:hAnsi="Arial" w:hint="default"/>
      </w:rPr>
    </w:lvl>
    <w:lvl w:ilvl="4" w:tplc="B6E271C0" w:tentative="1">
      <w:start w:val="1"/>
      <w:numFmt w:val="bullet"/>
      <w:lvlText w:val="•"/>
      <w:lvlJc w:val="left"/>
      <w:pPr>
        <w:tabs>
          <w:tab w:val="num" w:pos="3600"/>
        </w:tabs>
        <w:ind w:left="3600" w:hanging="360"/>
      </w:pPr>
      <w:rPr>
        <w:rFonts w:ascii="Arial" w:hAnsi="Arial" w:hint="default"/>
      </w:rPr>
    </w:lvl>
    <w:lvl w:ilvl="5" w:tplc="6E5C3F0C" w:tentative="1">
      <w:start w:val="1"/>
      <w:numFmt w:val="bullet"/>
      <w:lvlText w:val="•"/>
      <w:lvlJc w:val="left"/>
      <w:pPr>
        <w:tabs>
          <w:tab w:val="num" w:pos="4320"/>
        </w:tabs>
        <w:ind w:left="4320" w:hanging="360"/>
      </w:pPr>
      <w:rPr>
        <w:rFonts w:ascii="Arial" w:hAnsi="Arial" w:hint="default"/>
      </w:rPr>
    </w:lvl>
    <w:lvl w:ilvl="6" w:tplc="39FAAE3A" w:tentative="1">
      <w:start w:val="1"/>
      <w:numFmt w:val="bullet"/>
      <w:lvlText w:val="•"/>
      <w:lvlJc w:val="left"/>
      <w:pPr>
        <w:tabs>
          <w:tab w:val="num" w:pos="5040"/>
        </w:tabs>
        <w:ind w:left="5040" w:hanging="360"/>
      </w:pPr>
      <w:rPr>
        <w:rFonts w:ascii="Arial" w:hAnsi="Arial" w:hint="default"/>
      </w:rPr>
    </w:lvl>
    <w:lvl w:ilvl="7" w:tplc="5CC43BAE" w:tentative="1">
      <w:start w:val="1"/>
      <w:numFmt w:val="bullet"/>
      <w:lvlText w:val="•"/>
      <w:lvlJc w:val="left"/>
      <w:pPr>
        <w:tabs>
          <w:tab w:val="num" w:pos="5760"/>
        </w:tabs>
        <w:ind w:left="5760" w:hanging="360"/>
      </w:pPr>
      <w:rPr>
        <w:rFonts w:ascii="Arial" w:hAnsi="Arial" w:hint="default"/>
      </w:rPr>
    </w:lvl>
    <w:lvl w:ilvl="8" w:tplc="1432479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9963F3B"/>
    <w:multiLevelType w:val="multilevel"/>
    <w:tmpl w:val="1A8479F2"/>
    <w:lvl w:ilvl="0">
      <w:start w:val="2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D40537C"/>
    <w:multiLevelType w:val="hybridMultilevel"/>
    <w:tmpl w:val="FB3A6AFE"/>
    <w:lvl w:ilvl="0" w:tplc="E3B8B84E">
      <w:start w:val="1"/>
      <w:numFmt w:val="bullet"/>
      <w:lvlText w:val="-"/>
      <w:lvlJc w:val="left"/>
      <w:pPr>
        <w:ind w:left="720" w:hanging="360"/>
      </w:pPr>
      <w:rPr>
        <w:rFonts w:ascii="Calibri" w:eastAsiaTheme="minorHAnsi" w:hAnsi="Calibri" w:cs="Calibri" w:hint="default"/>
        <w:b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F261E6F"/>
    <w:multiLevelType w:val="hybridMultilevel"/>
    <w:tmpl w:val="9EF49522"/>
    <w:lvl w:ilvl="0" w:tplc="08090001">
      <w:start w:val="1"/>
      <w:numFmt w:val="bullet"/>
      <w:lvlText w:val=""/>
      <w:lvlJc w:val="left"/>
      <w:pPr>
        <w:ind w:left="1003" w:hanging="360"/>
      </w:pPr>
      <w:rPr>
        <w:rFonts w:ascii="Symbol" w:hAnsi="Symbol" w:hint="default"/>
      </w:rPr>
    </w:lvl>
    <w:lvl w:ilvl="1" w:tplc="08090003">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num w:numId="1" w16cid:durableId="1064185821">
    <w:abstractNumId w:val="5"/>
  </w:num>
  <w:num w:numId="2" w16cid:durableId="2032952451">
    <w:abstractNumId w:val="16"/>
  </w:num>
  <w:num w:numId="3" w16cid:durableId="1117915811">
    <w:abstractNumId w:val="12"/>
  </w:num>
  <w:num w:numId="4" w16cid:durableId="1255746737">
    <w:abstractNumId w:val="7"/>
  </w:num>
  <w:num w:numId="5" w16cid:durableId="218785134">
    <w:abstractNumId w:val="6"/>
  </w:num>
  <w:num w:numId="6" w16cid:durableId="667178510">
    <w:abstractNumId w:val="8"/>
  </w:num>
  <w:num w:numId="7" w16cid:durableId="1336883970">
    <w:abstractNumId w:val="0"/>
  </w:num>
  <w:num w:numId="8" w16cid:durableId="293297722">
    <w:abstractNumId w:val="3"/>
  </w:num>
  <w:num w:numId="9" w16cid:durableId="778990030">
    <w:abstractNumId w:val="13"/>
  </w:num>
  <w:num w:numId="10" w16cid:durableId="512653075">
    <w:abstractNumId w:val="2"/>
  </w:num>
  <w:num w:numId="11" w16cid:durableId="2138912701">
    <w:abstractNumId w:val="18"/>
  </w:num>
  <w:num w:numId="12" w16cid:durableId="654143253">
    <w:abstractNumId w:val="11"/>
  </w:num>
  <w:num w:numId="13" w16cid:durableId="2139951662">
    <w:abstractNumId w:val="9"/>
  </w:num>
  <w:num w:numId="14" w16cid:durableId="1813910408">
    <w:abstractNumId w:val="1"/>
  </w:num>
  <w:num w:numId="15" w16cid:durableId="1408721497">
    <w:abstractNumId w:val="21"/>
  </w:num>
  <w:num w:numId="16" w16cid:durableId="1798450945">
    <w:abstractNumId w:val="15"/>
  </w:num>
  <w:num w:numId="17" w16cid:durableId="1676764775">
    <w:abstractNumId w:val="17"/>
  </w:num>
  <w:num w:numId="18" w16cid:durableId="885335246">
    <w:abstractNumId w:val="10"/>
  </w:num>
  <w:num w:numId="19" w16cid:durableId="1698047663">
    <w:abstractNumId w:val="4"/>
  </w:num>
  <w:num w:numId="20" w16cid:durableId="1197543750">
    <w:abstractNumId w:val="19"/>
  </w:num>
  <w:num w:numId="21" w16cid:durableId="50739753">
    <w:abstractNumId w:val="20"/>
  </w:num>
  <w:num w:numId="22" w16cid:durableId="4374543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C59"/>
    <w:rsid w:val="00000C26"/>
    <w:rsid w:val="0001102D"/>
    <w:rsid w:val="00013C85"/>
    <w:rsid w:val="00023445"/>
    <w:rsid w:val="00050214"/>
    <w:rsid w:val="00053CFE"/>
    <w:rsid w:val="00066DD8"/>
    <w:rsid w:val="00076175"/>
    <w:rsid w:val="00076608"/>
    <w:rsid w:val="00091879"/>
    <w:rsid w:val="000A1780"/>
    <w:rsid w:val="000A460A"/>
    <w:rsid w:val="000C338A"/>
    <w:rsid w:val="000D2AA0"/>
    <w:rsid w:val="000E2A60"/>
    <w:rsid w:val="000E3FCE"/>
    <w:rsid w:val="000E4E44"/>
    <w:rsid w:val="001026B5"/>
    <w:rsid w:val="00106753"/>
    <w:rsid w:val="0012509F"/>
    <w:rsid w:val="00127B2C"/>
    <w:rsid w:val="0015034E"/>
    <w:rsid w:val="00150AF1"/>
    <w:rsid w:val="001675BC"/>
    <w:rsid w:val="001A4658"/>
    <w:rsid w:val="001A7B94"/>
    <w:rsid w:val="001C18CD"/>
    <w:rsid w:val="001D31DC"/>
    <w:rsid w:val="001F1533"/>
    <w:rsid w:val="00214786"/>
    <w:rsid w:val="00221CB7"/>
    <w:rsid w:val="00223ED8"/>
    <w:rsid w:val="002257F2"/>
    <w:rsid w:val="00240815"/>
    <w:rsid w:val="00246A5A"/>
    <w:rsid w:val="00246A9E"/>
    <w:rsid w:val="00261CC8"/>
    <w:rsid w:val="00265CC9"/>
    <w:rsid w:val="0028112B"/>
    <w:rsid w:val="00284123"/>
    <w:rsid w:val="00291DDE"/>
    <w:rsid w:val="00294587"/>
    <w:rsid w:val="002A1592"/>
    <w:rsid w:val="002B3194"/>
    <w:rsid w:val="002C12CB"/>
    <w:rsid w:val="002D29F2"/>
    <w:rsid w:val="002D7D92"/>
    <w:rsid w:val="002E0236"/>
    <w:rsid w:val="002E4D82"/>
    <w:rsid w:val="002E6C8B"/>
    <w:rsid w:val="00303578"/>
    <w:rsid w:val="00331811"/>
    <w:rsid w:val="0035288F"/>
    <w:rsid w:val="00355727"/>
    <w:rsid w:val="003701B7"/>
    <w:rsid w:val="00383FD4"/>
    <w:rsid w:val="003B625B"/>
    <w:rsid w:val="003F0707"/>
    <w:rsid w:val="004108AE"/>
    <w:rsid w:val="00415FD3"/>
    <w:rsid w:val="004164BC"/>
    <w:rsid w:val="004251C0"/>
    <w:rsid w:val="00497796"/>
    <w:rsid w:val="004D5EE0"/>
    <w:rsid w:val="004E5921"/>
    <w:rsid w:val="004F2214"/>
    <w:rsid w:val="004F24C2"/>
    <w:rsid w:val="004F6588"/>
    <w:rsid w:val="005077E1"/>
    <w:rsid w:val="00514F97"/>
    <w:rsid w:val="005346D5"/>
    <w:rsid w:val="00541A12"/>
    <w:rsid w:val="00554EA8"/>
    <w:rsid w:val="00561894"/>
    <w:rsid w:val="00570F67"/>
    <w:rsid w:val="005730D7"/>
    <w:rsid w:val="00593F96"/>
    <w:rsid w:val="00595C32"/>
    <w:rsid w:val="005A339E"/>
    <w:rsid w:val="005C4EC2"/>
    <w:rsid w:val="005E63CA"/>
    <w:rsid w:val="00601C21"/>
    <w:rsid w:val="00606240"/>
    <w:rsid w:val="0061001C"/>
    <w:rsid w:val="00633E77"/>
    <w:rsid w:val="00645B38"/>
    <w:rsid w:val="00650C32"/>
    <w:rsid w:val="00654199"/>
    <w:rsid w:val="00657581"/>
    <w:rsid w:val="006711BB"/>
    <w:rsid w:val="00671E31"/>
    <w:rsid w:val="00693D07"/>
    <w:rsid w:val="00697F0C"/>
    <w:rsid w:val="006B4A5B"/>
    <w:rsid w:val="006B5689"/>
    <w:rsid w:val="006B65C3"/>
    <w:rsid w:val="006C2B4E"/>
    <w:rsid w:val="006F4ED5"/>
    <w:rsid w:val="007156D4"/>
    <w:rsid w:val="00724C59"/>
    <w:rsid w:val="00734629"/>
    <w:rsid w:val="007378D9"/>
    <w:rsid w:val="0075122A"/>
    <w:rsid w:val="00775155"/>
    <w:rsid w:val="00777C32"/>
    <w:rsid w:val="007854CE"/>
    <w:rsid w:val="00791FD3"/>
    <w:rsid w:val="007D4D3F"/>
    <w:rsid w:val="007E1289"/>
    <w:rsid w:val="007E7D7F"/>
    <w:rsid w:val="00800ABB"/>
    <w:rsid w:val="0080302D"/>
    <w:rsid w:val="008260C8"/>
    <w:rsid w:val="00837D8E"/>
    <w:rsid w:val="00844F9A"/>
    <w:rsid w:val="008474A8"/>
    <w:rsid w:val="00855173"/>
    <w:rsid w:val="0086224A"/>
    <w:rsid w:val="008B28B9"/>
    <w:rsid w:val="008C1BA5"/>
    <w:rsid w:val="008C449D"/>
    <w:rsid w:val="008C52EA"/>
    <w:rsid w:val="008D7879"/>
    <w:rsid w:val="008E052A"/>
    <w:rsid w:val="008E16F0"/>
    <w:rsid w:val="009169B9"/>
    <w:rsid w:val="00956946"/>
    <w:rsid w:val="009725E3"/>
    <w:rsid w:val="00974E46"/>
    <w:rsid w:val="009A1D0F"/>
    <w:rsid w:val="009B52BB"/>
    <w:rsid w:val="009C1F95"/>
    <w:rsid w:val="009D54B7"/>
    <w:rsid w:val="009F3211"/>
    <w:rsid w:val="00A02B09"/>
    <w:rsid w:val="00A16C97"/>
    <w:rsid w:val="00A2420E"/>
    <w:rsid w:val="00A263A7"/>
    <w:rsid w:val="00A46D2C"/>
    <w:rsid w:val="00A66733"/>
    <w:rsid w:val="00A728E7"/>
    <w:rsid w:val="00A83778"/>
    <w:rsid w:val="00A87B43"/>
    <w:rsid w:val="00AB3A14"/>
    <w:rsid w:val="00AC5EEE"/>
    <w:rsid w:val="00AD72E8"/>
    <w:rsid w:val="00AF26D8"/>
    <w:rsid w:val="00B24EE6"/>
    <w:rsid w:val="00B60873"/>
    <w:rsid w:val="00B73A4F"/>
    <w:rsid w:val="00B76C5B"/>
    <w:rsid w:val="00B90B1D"/>
    <w:rsid w:val="00BA5780"/>
    <w:rsid w:val="00BB0C39"/>
    <w:rsid w:val="00BB24BE"/>
    <w:rsid w:val="00BB7611"/>
    <w:rsid w:val="00BE658A"/>
    <w:rsid w:val="00BE7B1D"/>
    <w:rsid w:val="00BF2732"/>
    <w:rsid w:val="00C14771"/>
    <w:rsid w:val="00C159A6"/>
    <w:rsid w:val="00C30799"/>
    <w:rsid w:val="00C342E8"/>
    <w:rsid w:val="00C43ECC"/>
    <w:rsid w:val="00C618F0"/>
    <w:rsid w:val="00C92CC8"/>
    <w:rsid w:val="00CA38B4"/>
    <w:rsid w:val="00CB1033"/>
    <w:rsid w:val="00CB5117"/>
    <w:rsid w:val="00CB5296"/>
    <w:rsid w:val="00CB5AE1"/>
    <w:rsid w:val="00CC4978"/>
    <w:rsid w:val="00CC7327"/>
    <w:rsid w:val="00CE001F"/>
    <w:rsid w:val="00CE492D"/>
    <w:rsid w:val="00D01715"/>
    <w:rsid w:val="00D434FB"/>
    <w:rsid w:val="00D846A5"/>
    <w:rsid w:val="00D955DE"/>
    <w:rsid w:val="00D97F1A"/>
    <w:rsid w:val="00DA6F6F"/>
    <w:rsid w:val="00DC4172"/>
    <w:rsid w:val="00DE77EF"/>
    <w:rsid w:val="00E17BE1"/>
    <w:rsid w:val="00E26B28"/>
    <w:rsid w:val="00E45211"/>
    <w:rsid w:val="00E729E5"/>
    <w:rsid w:val="00E73321"/>
    <w:rsid w:val="00E8519D"/>
    <w:rsid w:val="00E91094"/>
    <w:rsid w:val="00E92726"/>
    <w:rsid w:val="00ED0CCF"/>
    <w:rsid w:val="00ED7BD6"/>
    <w:rsid w:val="00EE727C"/>
    <w:rsid w:val="00EF2916"/>
    <w:rsid w:val="00EF3187"/>
    <w:rsid w:val="00F04659"/>
    <w:rsid w:val="00F2497B"/>
    <w:rsid w:val="00F349C7"/>
    <w:rsid w:val="00F34C46"/>
    <w:rsid w:val="00F43F64"/>
    <w:rsid w:val="00F459EC"/>
    <w:rsid w:val="00F6226E"/>
    <w:rsid w:val="00F71351"/>
    <w:rsid w:val="00F82D7D"/>
    <w:rsid w:val="00F96477"/>
    <w:rsid w:val="00FB10B3"/>
    <w:rsid w:val="00FB7682"/>
    <w:rsid w:val="00FC33E9"/>
    <w:rsid w:val="00FC3F7E"/>
    <w:rsid w:val="00FE415F"/>
    <w:rsid w:val="00FE4CD2"/>
    <w:rsid w:val="20809796"/>
    <w:rsid w:val="394A286B"/>
    <w:rsid w:val="474B4D1C"/>
    <w:rsid w:val="50B52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C27C4"/>
  <w15:docId w15:val="{6BBDD753-90DE-C443-A1D1-24A7DA60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spacing w:before="240" w:after="60"/>
      <w:outlineLvl w:val="1"/>
    </w:pPr>
    <w:rPr>
      <w:rFonts w:ascii="Calibri" w:eastAsia="Calibri" w:hAnsi="Calibri" w:cs="Calibri"/>
      <w:b/>
      <w:i/>
      <w:color w:val="000000"/>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0">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1">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tblStylePr w:type="firstRow">
      <w:rPr>
        <w:rFonts w:ascii="Calibri" w:eastAsia="Calibri" w:hAnsi="Calibri" w:cs="Calibri"/>
        <w:b/>
        <w:i w:val="0"/>
        <w:color w:val="FFFFFF"/>
      </w:rPr>
      <w:tblPr/>
      <w:tcPr>
        <w:shd w:val="clear" w:color="auto" w:fill="000000"/>
      </w:tcPr>
    </w:tblStylePr>
    <w:tblStylePr w:type="lastRow">
      <w:rPr>
        <w:b/>
        <w:i w:val="0"/>
      </w:rPr>
      <w:tblPr/>
      <w:tcPr>
        <w:tcBorders>
          <w:top w:val="single" w:sz="32" w:space="0" w:color="000000"/>
        </w:tcBorders>
      </w:tcPr>
    </w:tblStylePr>
    <w:tblStylePr w:type="firstCol">
      <w:rPr>
        <w:b/>
        <w:i w:val="0"/>
      </w:rPr>
    </w:tblStylePr>
    <w:tblStylePr w:type="lastCol">
      <w:rPr>
        <w:b/>
        <w:i w:val="0"/>
      </w:rPr>
    </w:tblStylePr>
    <w:tblStylePr w:type="band1Vert">
      <w:tblPr/>
      <w:tcPr>
        <w:tcBorders>
          <w:left w:val="single" w:sz="8" w:space="0" w:color="000000"/>
          <w:right w:val="single" w:sz="8" w:space="0" w:color="000000"/>
        </w:tcBorders>
      </w:tcPr>
    </w:tblStylePr>
    <w:tblStylePr w:type="band2Vert">
      <w:tblPr/>
      <w:tcPr>
        <w:tcBorders>
          <w:left w:val="single" w:sz="8" w:space="0" w:color="000000"/>
          <w:right w:val="single" w:sz="8" w:space="0" w:color="000000"/>
        </w:tcBorders>
      </w:tcPr>
    </w:tblStylePr>
    <w:tblStylePr w:type="band1Horz">
      <w:tblPr/>
      <w:tcPr>
        <w:tcBorders>
          <w:top w:val="single" w:sz="8" w:space="0" w:color="000000"/>
          <w:bottom w:val="single" w:sz="8" w:space="0" w:color="000000"/>
        </w:tcBorders>
      </w:tcPr>
    </w:tblStylePr>
  </w:style>
  <w:style w:type="table" w:customStyle="1" w:styleId="a2">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3">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4">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tblStylePr w:type="firstRow">
      <w:rPr>
        <w:rFonts w:ascii="Calibri" w:eastAsia="Calibri" w:hAnsi="Calibri" w:cs="Calibri"/>
        <w:b/>
        <w:i w:val="0"/>
        <w:color w:val="FFFFFF"/>
      </w:rPr>
      <w:tblPr/>
      <w:tcPr>
        <w:shd w:val="clear" w:color="auto" w:fill="000000"/>
      </w:tcPr>
    </w:tblStylePr>
    <w:tblStylePr w:type="lastRow">
      <w:rPr>
        <w:b/>
        <w:i w:val="0"/>
      </w:rPr>
      <w:tblPr/>
      <w:tcPr>
        <w:tcBorders>
          <w:top w:val="single" w:sz="32" w:space="0" w:color="000000"/>
        </w:tcBorders>
      </w:tcPr>
    </w:tblStylePr>
    <w:tblStylePr w:type="firstCol">
      <w:rPr>
        <w:b/>
        <w:i w:val="0"/>
      </w:rPr>
    </w:tblStylePr>
    <w:tblStylePr w:type="lastCol">
      <w:rPr>
        <w:b/>
        <w:i w:val="0"/>
      </w:rPr>
    </w:tblStylePr>
    <w:tblStylePr w:type="band1Vert">
      <w:tblPr/>
      <w:tcPr>
        <w:tcBorders>
          <w:left w:val="single" w:sz="8" w:space="0" w:color="000000"/>
          <w:right w:val="single" w:sz="8" w:space="0" w:color="000000"/>
        </w:tcBorders>
      </w:tcPr>
    </w:tblStylePr>
    <w:tblStylePr w:type="band2Vert">
      <w:tblPr/>
      <w:tcPr>
        <w:tcBorders>
          <w:left w:val="single" w:sz="8" w:space="0" w:color="000000"/>
          <w:right w:val="single" w:sz="8" w:space="0" w:color="000000"/>
        </w:tcBorders>
      </w:tcPr>
    </w:tblStylePr>
    <w:tblStylePr w:type="band1Horz">
      <w:tblPr/>
      <w:tcPr>
        <w:tcBorders>
          <w:top w:val="single" w:sz="8" w:space="0" w:color="000000"/>
          <w:bottom w:val="single" w:sz="8" w:space="0" w:color="000000"/>
        </w:tcBorders>
      </w:tcPr>
    </w:tblStylePr>
  </w:style>
  <w:style w:type="paragraph" w:styleId="ListParagraph">
    <w:name w:val="List Paragraph"/>
    <w:basedOn w:val="Normal"/>
    <w:link w:val="ListParagraphChar"/>
    <w:uiPriority w:val="34"/>
    <w:qFormat/>
    <w:rsid w:val="00BE7B1D"/>
    <w:pPr>
      <w:ind w:left="720"/>
      <w:contextualSpacing/>
    </w:pPr>
  </w:style>
  <w:style w:type="character" w:styleId="CommentReference">
    <w:name w:val="annotation reference"/>
    <w:basedOn w:val="DefaultParagraphFont"/>
    <w:uiPriority w:val="99"/>
    <w:semiHidden/>
    <w:unhideWhenUsed/>
    <w:rsid w:val="00D846A5"/>
    <w:rPr>
      <w:sz w:val="16"/>
      <w:szCs w:val="16"/>
    </w:rPr>
  </w:style>
  <w:style w:type="paragraph" w:styleId="CommentText">
    <w:name w:val="annotation text"/>
    <w:basedOn w:val="Normal"/>
    <w:link w:val="CommentTextChar"/>
    <w:uiPriority w:val="99"/>
    <w:unhideWhenUsed/>
    <w:rsid w:val="00D846A5"/>
  </w:style>
  <w:style w:type="character" w:customStyle="1" w:styleId="CommentTextChar">
    <w:name w:val="Comment Text Char"/>
    <w:basedOn w:val="DefaultParagraphFont"/>
    <w:link w:val="CommentText"/>
    <w:uiPriority w:val="99"/>
    <w:rsid w:val="00D846A5"/>
  </w:style>
  <w:style w:type="paragraph" w:styleId="CommentSubject">
    <w:name w:val="annotation subject"/>
    <w:basedOn w:val="CommentText"/>
    <w:next w:val="CommentText"/>
    <w:link w:val="CommentSubjectChar"/>
    <w:uiPriority w:val="99"/>
    <w:semiHidden/>
    <w:unhideWhenUsed/>
    <w:rsid w:val="00D846A5"/>
    <w:rPr>
      <w:b/>
      <w:bCs/>
    </w:rPr>
  </w:style>
  <w:style w:type="character" w:customStyle="1" w:styleId="CommentSubjectChar">
    <w:name w:val="Comment Subject Char"/>
    <w:basedOn w:val="CommentTextChar"/>
    <w:link w:val="CommentSubject"/>
    <w:uiPriority w:val="99"/>
    <w:semiHidden/>
    <w:rsid w:val="00D846A5"/>
    <w:rPr>
      <w:b/>
      <w:bCs/>
    </w:rPr>
  </w:style>
  <w:style w:type="paragraph" w:styleId="BalloonText">
    <w:name w:val="Balloon Text"/>
    <w:basedOn w:val="Normal"/>
    <w:link w:val="BalloonTextChar"/>
    <w:uiPriority w:val="99"/>
    <w:semiHidden/>
    <w:unhideWhenUsed/>
    <w:rsid w:val="00D84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6A5"/>
    <w:rPr>
      <w:rFonts w:ascii="Segoe UI" w:hAnsi="Segoe UI" w:cs="Segoe UI"/>
      <w:sz w:val="18"/>
      <w:szCs w:val="18"/>
    </w:rPr>
  </w:style>
  <w:style w:type="character" w:customStyle="1" w:styleId="ListParagraphChar">
    <w:name w:val="List Paragraph Char"/>
    <w:basedOn w:val="DefaultParagraphFont"/>
    <w:link w:val="ListParagraph"/>
    <w:uiPriority w:val="34"/>
    <w:rsid w:val="00F459EC"/>
  </w:style>
  <w:style w:type="paragraph" w:customStyle="1" w:styleId="paragraph">
    <w:name w:val="paragraph"/>
    <w:basedOn w:val="Normal"/>
    <w:rsid w:val="006B4A5B"/>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B4A5B"/>
  </w:style>
  <w:style w:type="paragraph" w:styleId="FootnoteText">
    <w:name w:val="footnote text"/>
    <w:basedOn w:val="Normal"/>
    <w:link w:val="FootnoteTextChar"/>
    <w:uiPriority w:val="99"/>
    <w:unhideWhenUsed/>
    <w:rsid w:val="00D434FB"/>
    <w:pPr>
      <w:jc w:val="left"/>
    </w:pPr>
    <w:rPr>
      <w:rFonts w:ascii="HelveticaNeueLT Std Lt" w:eastAsiaTheme="minorHAnsi" w:hAnsi="HelveticaNeueLT Std Lt" w:cstheme="minorBidi"/>
      <w:lang w:val="es-ES"/>
    </w:rPr>
  </w:style>
  <w:style w:type="character" w:customStyle="1" w:styleId="FootnoteTextChar">
    <w:name w:val="Footnote Text Char"/>
    <w:basedOn w:val="DefaultParagraphFont"/>
    <w:link w:val="FootnoteText"/>
    <w:uiPriority w:val="99"/>
    <w:rsid w:val="00D434FB"/>
    <w:rPr>
      <w:rFonts w:ascii="HelveticaNeueLT Std Lt" w:eastAsiaTheme="minorHAnsi" w:hAnsi="HelveticaNeueLT Std Lt" w:cstheme="minorBidi"/>
      <w:lang w:val="es-ES"/>
    </w:rPr>
  </w:style>
  <w:style w:type="character" w:styleId="FootnoteReference">
    <w:name w:val="footnote reference"/>
    <w:basedOn w:val="DefaultParagraphFont"/>
    <w:uiPriority w:val="99"/>
    <w:unhideWhenUsed/>
    <w:rsid w:val="00D434FB"/>
    <w:rPr>
      <w:vertAlign w:val="superscript"/>
    </w:rPr>
  </w:style>
  <w:style w:type="character" w:styleId="Hyperlink">
    <w:name w:val="Hyperlink"/>
    <w:basedOn w:val="DefaultParagraphFont"/>
    <w:uiPriority w:val="99"/>
    <w:unhideWhenUsed/>
    <w:rsid w:val="00D434FB"/>
    <w:rPr>
      <w:color w:val="0000FF" w:themeColor="hyperlink"/>
      <w:u w:val="single"/>
    </w:rPr>
  </w:style>
  <w:style w:type="character" w:styleId="FollowedHyperlink">
    <w:name w:val="FollowedHyperlink"/>
    <w:basedOn w:val="DefaultParagraphFont"/>
    <w:uiPriority w:val="99"/>
    <w:semiHidden/>
    <w:unhideWhenUsed/>
    <w:rsid w:val="001C18CD"/>
    <w:rPr>
      <w:color w:val="800080" w:themeColor="followedHyperlink"/>
      <w:u w:val="single"/>
    </w:rPr>
  </w:style>
  <w:style w:type="character" w:styleId="UnresolvedMention">
    <w:name w:val="Unresolved Mention"/>
    <w:basedOn w:val="DefaultParagraphFont"/>
    <w:uiPriority w:val="99"/>
    <w:semiHidden/>
    <w:unhideWhenUsed/>
    <w:rsid w:val="00F82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19321">
      <w:bodyDiv w:val="1"/>
      <w:marLeft w:val="0"/>
      <w:marRight w:val="0"/>
      <w:marTop w:val="0"/>
      <w:marBottom w:val="0"/>
      <w:divBdr>
        <w:top w:val="none" w:sz="0" w:space="0" w:color="auto"/>
        <w:left w:val="none" w:sz="0" w:space="0" w:color="auto"/>
        <w:bottom w:val="none" w:sz="0" w:space="0" w:color="auto"/>
        <w:right w:val="none" w:sz="0" w:space="0" w:color="auto"/>
      </w:divBdr>
    </w:div>
    <w:div w:id="627931849">
      <w:bodyDiv w:val="1"/>
      <w:marLeft w:val="0"/>
      <w:marRight w:val="0"/>
      <w:marTop w:val="0"/>
      <w:marBottom w:val="0"/>
      <w:divBdr>
        <w:top w:val="none" w:sz="0" w:space="0" w:color="auto"/>
        <w:left w:val="none" w:sz="0" w:space="0" w:color="auto"/>
        <w:bottom w:val="none" w:sz="0" w:space="0" w:color="auto"/>
        <w:right w:val="none" w:sz="0" w:space="0" w:color="auto"/>
      </w:divBdr>
    </w:div>
    <w:div w:id="705325999">
      <w:bodyDiv w:val="1"/>
      <w:marLeft w:val="0"/>
      <w:marRight w:val="0"/>
      <w:marTop w:val="0"/>
      <w:marBottom w:val="0"/>
      <w:divBdr>
        <w:top w:val="none" w:sz="0" w:space="0" w:color="auto"/>
        <w:left w:val="none" w:sz="0" w:space="0" w:color="auto"/>
        <w:bottom w:val="none" w:sz="0" w:space="0" w:color="auto"/>
        <w:right w:val="none" w:sz="0" w:space="0" w:color="auto"/>
      </w:divBdr>
      <w:divsChild>
        <w:div w:id="1944536256">
          <w:marLeft w:val="547"/>
          <w:marRight w:val="0"/>
          <w:marTop w:val="0"/>
          <w:marBottom w:val="0"/>
          <w:divBdr>
            <w:top w:val="none" w:sz="0" w:space="0" w:color="auto"/>
            <w:left w:val="none" w:sz="0" w:space="0" w:color="auto"/>
            <w:bottom w:val="none" w:sz="0" w:space="0" w:color="auto"/>
            <w:right w:val="none" w:sz="0" w:space="0" w:color="auto"/>
          </w:divBdr>
        </w:div>
        <w:div w:id="688530198">
          <w:marLeft w:val="547"/>
          <w:marRight w:val="0"/>
          <w:marTop w:val="0"/>
          <w:marBottom w:val="0"/>
          <w:divBdr>
            <w:top w:val="none" w:sz="0" w:space="0" w:color="auto"/>
            <w:left w:val="none" w:sz="0" w:space="0" w:color="auto"/>
            <w:bottom w:val="none" w:sz="0" w:space="0" w:color="auto"/>
            <w:right w:val="none" w:sz="0" w:space="0" w:color="auto"/>
          </w:divBdr>
        </w:div>
        <w:div w:id="1596749654">
          <w:marLeft w:val="547"/>
          <w:marRight w:val="0"/>
          <w:marTop w:val="0"/>
          <w:marBottom w:val="0"/>
          <w:divBdr>
            <w:top w:val="none" w:sz="0" w:space="0" w:color="auto"/>
            <w:left w:val="none" w:sz="0" w:space="0" w:color="auto"/>
            <w:bottom w:val="none" w:sz="0" w:space="0" w:color="auto"/>
            <w:right w:val="none" w:sz="0" w:space="0" w:color="auto"/>
          </w:divBdr>
        </w:div>
        <w:div w:id="823162557">
          <w:marLeft w:val="547"/>
          <w:marRight w:val="0"/>
          <w:marTop w:val="0"/>
          <w:marBottom w:val="0"/>
          <w:divBdr>
            <w:top w:val="none" w:sz="0" w:space="0" w:color="auto"/>
            <w:left w:val="none" w:sz="0" w:space="0" w:color="auto"/>
            <w:bottom w:val="none" w:sz="0" w:space="0" w:color="auto"/>
            <w:right w:val="none" w:sz="0" w:space="0" w:color="auto"/>
          </w:divBdr>
        </w:div>
        <w:div w:id="1715158078">
          <w:marLeft w:val="547"/>
          <w:marRight w:val="0"/>
          <w:marTop w:val="0"/>
          <w:marBottom w:val="0"/>
          <w:divBdr>
            <w:top w:val="none" w:sz="0" w:space="0" w:color="auto"/>
            <w:left w:val="none" w:sz="0" w:space="0" w:color="auto"/>
            <w:bottom w:val="none" w:sz="0" w:space="0" w:color="auto"/>
            <w:right w:val="none" w:sz="0" w:space="0" w:color="auto"/>
          </w:divBdr>
        </w:div>
        <w:div w:id="464471101">
          <w:marLeft w:val="547"/>
          <w:marRight w:val="0"/>
          <w:marTop w:val="0"/>
          <w:marBottom w:val="0"/>
          <w:divBdr>
            <w:top w:val="none" w:sz="0" w:space="0" w:color="auto"/>
            <w:left w:val="none" w:sz="0" w:space="0" w:color="auto"/>
            <w:bottom w:val="none" w:sz="0" w:space="0" w:color="auto"/>
            <w:right w:val="none" w:sz="0" w:space="0" w:color="auto"/>
          </w:divBdr>
        </w:div>
        <w:div w:id="1287814846">
          <w:marLeft w:val="547"/>
          <w:marRight w:val="0"/>
          <w:marTop w:val="0"/>
          <w:marBottom w:val="0"/>
          <w:divBdr>
            <w:top w:val="none" w:sz="0" w:space="0" w:color="auto"/>
            <w:left w:val="none" w:sz="0" w:space="0" w:color="auto"/>
            <w:bottom w:val="none" w:sz="0" w:space="0" w:color="auto"/>
            <w:right w:val="none" w:sz="0" w:space="0" w:color="auto"/>
          </w:divBdr>
        </w:div>
        <w:div w:id="1583100589">
          <w:marLeft w:val="547"/>
          <w:marRight w:val="0"/>
          <w:marTop w:val="0"/>
          <w:marBottom w:val="0"/>
          <w:divBdr>
            <w:top w:val="none" w:sz="0" w:space="0" w:color="auto"/>
            <w:left w:val="none" w:sz="0" w:space="0" w:color="auto"/>
            <w:bottom w:val="none" w:sz="0" w:space="0" w:color="auto"/>
            <w:right w:val="none" w:sz="0" w:space="0" w:color="auto"/>
          </w:divBdr>
        </w:div>
        <w:div w:id="385613885">
          <w:marLeft w:val="547"/>
          <w:marRight w:val="0"/>
          <w:marTop w:val="0"/>
          <w:marBottom w:val="0"/>
          <w:divBdr>
            <w:top w:val="none" w:sz="0" w:space="0" w:color="auto"/>
            <w:left w:val="none" w:sz="0" w:space="0" w:color="auto"/>
            <w:bottom w:val="none" w:sz="0" w:space="0" w:color="auto"/>
            <w:right w:val="none" w:sz="0" w:space="0" w:color="auto"/>
          </w:divBdr>
        </w:div>
        <w:div w:id="683291810">
          <w:marLeft w:val="547"/>
          <w:marRight w:val="0"/>
          <w:marTop w:val="0"/>
          <w:marBottom w:val="0"/>
          <w:divBdr>
            <w:top w:val="none" w:sz="0" w:space="0" w:color="auto"/>
            <w:left w:val="none" w:sz="0" w:space="0" w:color="auto"/>
            <w:bottom w:val="none" w:sz="0" w:space="0" w:color="auto"/>
            <w:right w:val="none" w:sz="0" w:space="0" w:color="auto"/>
          </w:divBdr>
        </w:div>
        <w:div w:id="1292204001">
          <w:marLeft w:val="547"/>
          <w:marRight w:val="0"/>
          <w:marTop w:val="0"/>
          <w:marBottom w:val="0"/>
          <w:divBdr>
            <w:top w:val="none" w:sz="0" w:space="0" w:color="auto"/>
            <w:left w:val="none" w:sz="0" w:space="0" w:color="auto"/>
            <w:bottom w:val="none" w:sz="0" w:space="0" w:color="auto"/>
            <w:right w:val="none" w:sz="0" w:space="0" w:color="auto"/>
          </w:divBdr>
        </w:div>
      </w:divsChild>
    </w:div>
    <w:div w:id="710228534">
      <w:bodyDiv w:val="1"/>
      <w:marLeft w:val="0"/>
      <w:marRight w:val="0"/>
      <w:marTop w:val="0"/>
      <w:marBottom w:val="0"/>
      <w:divBdr>
        <w:top w:val="none" w:sz="0" w:space="0" w:color="auto"/>
        <w:left w:val="none" w:sz="0" w:space="0" w:color="auto"/>
        <w:bottom w:val="none" w:sz="0" w:space="0" w:color="auto"/>
        <w:right w:val="none" w:sz="0" w:space="0" w:color="auto"/>
      </w:divBdr>
    </w:div>
    <w:div w:id="746656795">
      <w:bodyDiv w:val="1"/>
      <w:marLeft w:val="0"/>
      <w:marRight w:val="0"/>
      <w:marTop w:val="0"/>
      <w:marBottom w:val="0"/>
      <w:divBdr>
        <w:top w:val="none" w:sz="0" w:space="0" w:color="auto"/>
        <w:left w:val="none" w:sz="0" w:space="0" w:color="auto"/>
        <w:bottom w:val="none" w:sz="0" w:space="0" w:color="auto"/>
        <w:right w:val="none" w:sz="0" w:space="0" w:color="auto"/>
      </w:divBdr>
    </w:div>
    <w:div w:id="1013148083">
      <w:bodyDiv w:val="1"/>
      <w:marLeft w:val="0"/>
      <w:marRight w:val="0"/>
      <w:marTop w:val="0"/>
      <w:marBottom w:val="0"/>
      <w:divBdr>
        <w:top w:val="none" w:sz="0" w:space="0" w:color="auto"/>
        <w:left w:val="none" w:sz="0" w:space="0" w:color="auto"/>
        <w:bottom w:val="none" w:sz="0" w:space="0" w:color="auto"/>
        <w:right w:val="none" w:sz="0" w:space="0" w:color="auto"/>
      </w:divBdr>
    </w:div>
    <w:div w:id="1085498841">
      <w:bodyDiv w:val="1"/>
      <w:marLeft w:val="0"/>
      <w:marRight w:val="0"/>
      <w:marTop w:val="0"/>
      <w:marBottom w:val="0"/>
      <w:divBdr>
        <w:top w:val="none" w:sz="0" w:space="0" w:color="auto"/>
        <w:left w:val="none" w:sz="0" w:space="0" w:color="auto"/>
        <w:bottom w:val="none" w:sz="0" w:space="0" w:color="auto"/>
        <w:right w:val="none" w:sz="0" w:space="0" w:color="auto"/>
      </w:divBdr>
    </w:div>
    <w:div w:id="1233735928">
      <w:bodyDiv w:val="1"/>
      <w:marLeft w:val="0"/>
      <w:marRight w:val="0"/>
      <w:marTop w:val="0"/>
      <w:marBottom w:val="0"/>
      <w:divBdr>
        <w:top w:val="none" w:sz="0" w:space="0" w:color="auto"/>
        <w:left w:val="none" w:sz="0" w:space="0" w:color="auto"/>
        <w:bottom w:val="none" w:sz="0" w:space="0" w:color="auto"/>
        <w:right w:val="none" w:sz="0" w:space="0" w:color="auto"/>
      </w:divBdr>
    </w:div>
    <w:div w:id="1536578404">
      <w:bodyDiv w:val="1"/>
      <w:marLeft w:val="0"/>
      <w:marRight w:val="0"/>
      <w:marTop w:val="0"/>
      <w:marBottom w:val="0"/>
      <w:divBdr>
        <w:top w:val="none" w:sz="0" w:space="0" w:color="auto"/>
        <w:left w:val="none" w:sz="0" w:space="0" w:color="auto"/>
        <w:bottom w:val="none" w:sz="0" w:space="0" w:color="auto"/>
        <w:right w:val="none" w:sz="0" w:space="0" w:color="auto"/>
      </w:divBdr>
    </w:div>
    <w:div w:id="1650745275">
      <w:bodyDiv w:val="1"/>
      <w:marLeft w:val="0"/>
      <w:marRight w:val="0"/>
      <w:marTop w:val="0"/>
      <w:marBottom w:val="0"/>
      <w:divBdr>
        <w:top w:val="none" w:sz="0" w:space="0" w:color="auto"/>
        <w:left w:val="none" w:sz="0" w:space="0" w:color="auto"/>
        <w:bottom w:val="none" w:sz="0" w:space="0" w:color="auto"/>
        <w:right w:val="none" w:sz="0" w:space="0" w:color="auto"/>
      </w:divBdr>
      <w:divsChild>
        <w:div w:id="1253931239">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20cvs@ethicalmedtech.eu" TargetMode="External"/><Relationship Id="rId4" Type="http://schemas.openxmlformats.org/officeDocument/2006/relationships/styles" Target="styles.xml"/><Relationship Id="rId9" Type="http://schemas.openxmlformats.org/officeDocument/2006/relationships/hyperlink" Target="http://www.ethicalmedtech.e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A51Vn15Z/aiF2RINl1MkKFrxrg==">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6D9BAC-DF7B-4149-A35E-80C9F942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1515</Words>
  <Characters>8642</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Efpia</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Actaros Sheuli</dc:creator>
  <cp:lastModifiedBy>Microsoft Office User</cp:lastModifiedBy>
  <cp:revision>5</cp:revision>
  <dcterms:created xsi:type="dcterms:W3CDTF">2022-08-14T15:40:00Z</dcterms:created>
  <dcterms:modified xsi:type="dcterms:W3CDTF">2022-08-14T16:08:00Z</dcterms:modified>
</cp:coreProperties>
</file>